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F9" w:rsidRDefault="00094DF9" w:rsidP="0009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6352F9">
        <w:rPr>
          <w:rFonts w:ascii="Times New Roman" w:hAnsi="Times New Roman" w:cs="Times New Roman"/>
          <w:sz w:val="28"/>
          <w:szCs w:val="28"/>
        </w:rPr>
        <w:t>Утвержден</w:t>
      </w:r>
    </w:p>
    <w:p w:rsidR="006352F9" w:rsidRDefault="00094DF9" w:rsidP="0009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6352F9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6352F9" w:rsidRDefault="006A6272" w:rsidP="00094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6352F9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6352F9" w:rsidRDefault="004E57EC" w:rsidP="0063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16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647F">
        <w:rPr>
          <w:rFonts w:ascii="Times New Roman" w:hAnsi="Times New Roman" w:cs="Times New Roman"/>
          <w:sz w:val="28"/>
          <w:szCs w:val="28"/>
        </w:rPr>
        <w:t xml:space="preserve">02 </w:t>
      </w:r>
      <w:r w:rsidR="006352F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647F">
        <w:rPr>
          <w:rFonts w:ascii="Times New Roman" w:hAnsi="Times New Roman" w:cs="Times New Roman"/>
          <w:sz w:val="28"/>
          <w:szCs w:val="28"/>
        </w:rPr>
        <w:t>34</w:t>
      </w:r>
    </w:p>
    <w:p w:rsidR="00802AA1" w:rsidRPr="006352F9" w:rsidRDefault="006352F9" w:rsidP="0063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2F9">
        <w:rPr>
          <w:rFonts w:ascii="Times New Roman" w:hAnsi="Times New Roman" w:cs="Times New Roman"/>
          <w:sz w:val="28"/>
          <w:szCs w:val="28"/>
        </w:rPr>
        <w:t>ПЛАН</w:t>
      </w:r>
    </w:p>
    <w:p w:rsidR="006352F9" w:rsidRPr="006352F9" w:rsidRDefault="006352F9" w:rsidP="00635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52F9">
        <w:rPr>
          <w:rFonts w:ascii="Times New Roman" w:hAnsi="Times New Roman" w:cs="Times New Roman"/>
          <w:sz w:val="28"/>
          <w:szCs w:val="28"/>
        </w:rPr>
        <w:t>ервоочередных мероприятий по обеспечению устойчивого развития экономики и социальной стабильности Михайловского района на 2015 год</w:t>
      </w:r>
    </w:p>
    <w:tbl>
      <w:tblPr>
        <w:tblStyle w:val="a3"/>
        <w:tblW w:w="14000" w:type="dxa"/>
        <w:tblLayout w:type="fixed"/>
        <w:tblLook w:val="04A0"/>
      </w:tblPr>
      <w:tblGrid>
        <w:gridCol w:w="815"/>
        <w:gridCol w:w="4396"/>
        <w:gridCol w:w="990"/>
        <w:gridCol w:w="3404"/>
        <w:gridCol w:w="4395"/>
      </w:tblGrid>
      <w:tr w:rsidR="006352F9" w:rsidTr="006352F9">
        <w:tc>
          <w:tcPr>
            <w:tcW w:w="815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0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04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5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(эффект)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59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59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7" w:lineRule="exact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поступления налоговых и неналоговых доходов в консолидированный бюджет района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 ежемесячно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4" w:lineRule="exact"/>
              <w:ind w:left="14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района, сельсоветы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Обеспечение сбалансированности районного бюджета, стимулирование поступления налоговых отчислений в консолидированный бюджет района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59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59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Оптимизация бюджетных расходов за счет выявления и сокращения неэффективных затрат, концентрация ресурсов на приоритетных направлениях развития и выполнения публичных обязательств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after="60" w:line="220" w:lineRule="exact"/>
              <w:ind w:left="14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after="6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before="6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ее структурные подразделения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 районного бюджета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7" w:lineRule="exact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Инвентаризация дебиторской и кредиторской задолженности, сложившейся по состоянию на 01.01.2015, в целях принятия мер по снижению (ликвидации) данной задолженности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81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 ежемесячно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77" w:lineRule="exact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line="277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Изъятие экономии, полученной муниципальными заказчиками района при осуществлении закупок товаров,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услуг, и направление ее на социально значимые расходы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Пересмотреть нормативные затраты при формировании муниципального задания в целях исключения сверхнормативных расходов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ее структурные подразделения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Направление бюджетными и автономными учреждениями района средств от оказания платных услуг в первоочередном порядке на погашение кредиторской задолженности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ее структурные подразделения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Сокращение объема заимствований в коммерческих банках в 2015 году на 3,9 млн. рублей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Сокращение расходов на обслуживание муниципального долга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sz w:val="24"/>
                <w:szCs w:val="24"/>
              </w:rPr>
              <w:t>8.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Обращение в суд с заявлениями о предоставлении отсрочки или рассрочки исполнения судебных актов по обращению взыскания на средства районного бюджета по обязательствам за прошедшие финансовые годы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ее структурные подразделения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(недопущения задержки сроков выплаты заработной платы и социальных льгот) текущего финансового года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Предусматривать в проектах муниципальных  контрактов, договоров с поставщиками товаров, работ, услуг обязательное условие об оплате заказчиком товара или работы в течение 60 календарных дней 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заказчиком документа о приемке (за исключением случаев, установленных Федеральным законом от 05.04.2013 №44-ФЗ)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ее структурные подразделения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Мониторинг и анализ изменений федерального налогового законодательства в целях подготовки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района, направленных на снижение налоговой нагрузки на малый и средний бизнес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Развитие малого и среднего бизнеса по отдельным видам деятельности за счет снижения налоговой нагрузки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в рамках реализации муниципальной программы « </w:t>
            </w:r>
            <w:r w:rsidRPr="006352F9">
              <w:rPr>
                <w:sz w:val="24"/>
                <w:szCs w:val="24"/>
              </w:rPr>
              <w:t xml:space="preserve"> Поддержка малого и среднего предпринимательства в Михайловском районе на 2013-2016 годы»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 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неполной занятостью работников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 еженедельно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ситуации для 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принятия решений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 (организация временных рабочих мест, переобучение, трудоустройство)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района, ГКУ Амурской области «Центр занятости Михайловского района»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Обеспечения занятости работников предприятий, находящихся под риском увольнения; социальная занятость инвалидов; опережающее профессиональное обучение и стажировка работников организаций, находящихся под риском увольнения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безвозмездному предоставлению гражданам земельных участков для ведения личного подсобного хозяйства по 1 га (по отдельному плану)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 Администрации Михайловского района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ельсоветы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демографической ситуации в сельских населенных пунктах и развития малых форм хозяйствования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Мониторинг основных финансово-экономических показателей хозяйствующих субъектов района, включенных в перечень </w:t>
            </w:r>
            <w:proofErr w:type="spell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системообразующих</w:t>
            </w:r>
            <w:proofErr w:type="spell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2015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Оперативное принятие решений по стабилизации и предупреждению снижения финансов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экономических показателей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хозяйствующих субъектов района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в организациях района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 ежемесячно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Оперативное принятие управленческих решений, направленных на сокращение задолженности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цен на продукты питания первой необходимости и реализация мер, направленных на сдерживание роста цен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Принятие оперативных управленческих решений, направленных на стабилизацию ситуации на потребительском рынке района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81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Организация торговых ярмарок выходного дня на постоянной основе 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Сектор сельского хозяйства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Развитие муниципальной товаропроводящей инфраструктуры и улучшение доступности для населения свежих продуктов питания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59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59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Мониторинг кредиторской и дебиторской задолженности предприятий </w:t>
            </w:r>
            <w:proofErr w:type="spell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Обеспечение своевременного поступления платежей за жилищно-коммунальные услуги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59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59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Анализ предложений о приватизации излишнего, неиспользуемого либо используемого не по целевому назначению муниципального имущества Михайловского района на предмет возможности включения в план приватизации муниципального имущества на очередной финансовый год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2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2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Сектор по управлению муниципальным имуществом 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6352F9" w:rsidRPr="006352F9" w:rsidTr="006352F9">
        <w:tc>
          <w:tcPr>
            <w:tcW w:w="815" w:type="dxa"/>
          </w:tcPr>
          <w:p w:rsidR="006352F9" w:rsidRPr="006352F9" w:rsidRDefault="006352F9" w:rsidP="00CE30C0">
            <w:pPr>
              <w:pStyle w:val="1"/>
              <w:shd w:val="clear" w:color="auto" w:fill="auto"/>
              <w:tabs>
                <w:tab w:val="left" w:pos="459"/>
              </w:tabs>
              <w:spacing w:line="240" w:lineRule="auto"/>
              <w:ind w:left="159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tabs>
                <w:tab w:val="left" w:pos="459"/>
              </w:tabs>
              <w:spacing w:line="240" w:lineRule="auto"/>
              <w:ind w:left="159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6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Расширение перечня муниципального имущества Михайловского района,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к приватизации в текущем году, путем внесения изменений в действующий прогнозный план приватизации муниципального имущества</w:t>
            </w:r>
          </w:p>
        </w:tc>
        <w:tc>
          <w:tcPr>
            <w:tcW w:w="990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2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02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4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муниципальным имуществом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Михайловского района</w:t>
            </w:r>
          </w:p>
        </w:tc>
        <w:tc>
          <w:tcPr>
            <w:tcW w:w="4395" w:type="dxa"/>
          </w:tcPr>
          <w:p w:rsidR="006352F9" w:rsidRPr="006352F9" w:rsidRDefault="006352F9" w:rsidP="00CE30C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использования муниципального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</w:tr>
    </w:tbl>
    <w:p w:rsidR="006352F9" w:rsidRPr="006352F9" w:rsidRDefault="006352F9" w:rsidP="006352F9">
      <w:pPr>
        <w:rPr>
          <w:rFonts w:ascii="Times New Roman" w:hAnsi="Times New Roman" w:cs="Times New Roman"/>
          <w:sz w:val="24"/>
          <w:szCs w:val="24"/>
        </w:rPr>
      </w:pPr>
    </w:p>
    <w:p w:rsidR="006352F9" w:rsidRPr="006352F9" w:rsidRDefault="006352F9">
      <w:pPr>
        <w:rPr>
          <w:rFonts w:ascii="Times New Roman" w:hAnsi="Times New Roman" w:cs="Times New Roman"/>
          <w:sz w:val="24"/>
          <w:szCs w:val="24"/>
        </w:rPr>
      </w:pPr>
    </w:p>
    <w:sectPr w:rsidR="006352F9" w:rsidRPr="006352F9" w:rsidSect="006352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F9"/>
    <w:rsid w:val="0001647F"/>
    <w:rsid w:val="00094DF9"/>
    <w:rsid w:val="00375ECD"/>
    <w:rsid w:val="004E57EC"/>
    <w:rsid w:val="006352F9"/>
    <w:rsid w:val="006A6272"/>
    <w:rsid w:val="00802AA1"/>
    <w:rsid w:val="00903AD4"/>
    <w:rsid w:val="00C772FE"/>
    <w:rsid w:val="00F2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352F9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Sylfaen11pt0pt">
    <w:name w:val="Основной текст + Sylfaen;11 pt;Интервал 0 pt"/>
    <w:basedOn w:val="a4"/>
    <w:rsid w:val="006352F9"/>
    <w:rPr>
      <w:rFonts w:ascii="Sylfaen" w:eastAsia="Sylfaen" w:hAnsi="Sylfaen" w:cs="Sylfaen"/>
      <w:color w:val="000000"/>
      <w:spacing w:val="-1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6352F9"/>
    <w:pPr>
      <w:widowControl w:val="0"/>
      <w:shd w:val="clear" w:color="auto" w:fill="FFFFFF"/>
      <w:spacing w:after="0" w:line="0" w:lineRule="atLeast"/>
      <w:ind w:hanging="240"/>
      <w:jc w:val="right"/>
    </w:pPr>
    <w:rPr>
      <w:rFonts w:ascii="Times New Roman" w:eastAsia="Times New Roman" w:hAnsi="Times New Roman" w:cs="Times New Roman"/>
      <w:spacing w:val="-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1191</Words>
  <Characters>6792</Characters>
  <Application>Microsoft Office Word</Application>
  <DocSecurity>0</DocSecurity>
  <Lines>56</Lines>
  <Paragraphs>15</Paragraphs>
  <ScaleCrop>false</ScaleCrop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2015-02-19T01:43:00Z</cp:lastPrinted>
  <dcterms:created xsi:type="dcterms:W3CDTF">2015-02-17T22:32:00Z</dcterms:created>
  <dcterms:modified xsi:type="dcterms:W3CDTF">2015-04-28T01:34:00Z</dcterms:modified>
</cp:coreProperties>
</file>