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0C" w:rsidRPr="00F5570C" w:rsidRDefault="00F5570C" w:rsidP="00F5570C">
      <w:pPr>
        <w:spacing w:after="0"/>
        <w:ind w:right="-8"/>
        <w:jc w:val="center"/>
        <w:rPr>
          <w:rFonts w:ascii="Times New Roman" w:hAnsi="Times New Roman" w:cs="Times New Roman"/>
        </w:rPr>
      </w:pPr>
      <w:r w:rsidRPr="00F5570C">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0</wp:posOffset>
            </wp:positionV>
            <wp:extent cx="457200" cy="5715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lum bright="80000" contrast="80000"/>
                    </a:blip>
                    <a:srcRect/>
                    <a:stretch>
                      <a:fillRect/>
                    </a:stretch>
                  </pic:blipFill>
                  <pic:spPr bwMode="auto">
                    <a:xfrm>
                      <a:off x="0" y="0"/>
                      <a:ext cx="457200" cy="571500"/>
                    </a:xfrm>
                    <a:prstGeom prst="rect">
                      <a:avLst/>
                    </a:prstGeom>
                    <a:noFill/>
                  </pic:spPr>
                </pic:pic>
              </a:graphicData>
            </a:graphic>
          </wp:anchor>
        </w:drawing>
      </w:r>
    </w:p>
    <w:p w:rsidR="00F5570C" w:rsidRPr="00F5570C" w:rsidRDefault="00F5570C" w:rsidP="00F5570C">
      <w:pPr>
        <w:spacing w:after="0" w:line="24" w:lineRule="atLeast"/>
        <w:ind w:right="-8"/>
        <w:rPr>
          <w:rFonts w:ascii="Times New Roman" w:hAnsi="Times New Roman" w:cs="Times New Roman"/>
          <w:sz w:val="32"/>
          <w:szCs w:val="32"/>
        </w:rPr>
      </w:pPr>
    </w:p>
    <w:p w:rsidR="00F5570C" w:rsidRPr="00F5570C" w:rsidRDefault="00F5570C" w:rsidP="00F5570C">
      <w:pPr>
        <w:spacing w:after="0" w:line="24" w:lineRule="atLeast"/>
        <w:ind w:right="-8"/>
        <w:jc w:val="center"/>
        <w:rPr>
          <w:rFonts w:ascii="Times New Roman" w:hAnsi="Times New Roman" w:cs="Times New Roman"/>
          <w:sz w:val="32"/>
          <w:szCs w:val="32"/>
        </w:rPr>
      </w:pPr>
    </w:p>
    <w:p w:rsidR="00F5570C" w:rsidRPr="00F5570C" w:rsidRDefault="00F5570C" w:rsidP="00F5570C">
      <w:pPr>
        <w:spacing w:after="0"/>
        <w:ind w:right="-8"/>
        <w:jc w:val="center"/>
        <w:rPr>
          <w:rFonts w:ascii="Times New Roman" w:hAnsi="Times New Roman" w:cs="Times New Roman"/>
          <w:sz w:val="28"/>
          <w:szCs w:val="28"/>
        </w:rPr>
      </w:pPr>
      <w:r w:rsidRPr="00F5570C">
        <w:rPr>
          <w:rFonts w:ascii="Times New Roman" w:hAnsi="Times New Roman" w:cs="Times New Roman"/>
          <w:sz w:val="28"/>
          <w:szCs w:val="28"/>
        </w:rPr>
        <w:t>РАЙОННЫЙ СОВЕТ НАРОДНЫХ ДЕПУТАТОВ</w:t>
      </w:r>
    </w:p>
    <w:p w:rsidR="00F5570C" w:rsidRPr="00F5570C" w:rsidRDefault="00F5570C" w:rsidP="00F5570C">
      <w:pPr>
        <w:spacing w:after="0"/>
        <w:ind w:right="-8"/>
        <w:jc w:val="center"/>
        <w:rPr>
          <w:rFonts w:ascii="Times New Roman" w:hAnsi="Times New Roman" w:cs="Times New Roman"/>
          <w:sz w:val="28"/>
          <w:szCs w:val="28"/>
        </w:rPr>
      </w:pPr>
      <w:r w:rsidRPr="00F5570C">
        <w:rPr>
          <w:rFonts w:ascii="Times New Roman" w:hAnsi="Times New Roman" w:cs="Times New Roman"/>
          <w:sz w:val="28"/>
          <w:szCs w:val="28"/>
        </w:rPr>
        <w:t>МИХАЙЛОВСКОГО РАЙОНА</w:t>
      </w:r>
    </w:p>
    <w:p w:rsidR="00F5570C" w:rsidRPr="00F5570C" w:rsidRDefault="00F5570C" w:rsidP="00F5570C">
      <w:pPr>
        <w:spacing w:after="0"/>
        <w:ind w:right="-8"/>
        <w:jc w:val="center"/>
        <w:rPr>
          <w:rFonts w:ascii="Times New Roman" w:hAnsi="Times New Roman" w:cs="Times New Roman"/>
          <w:sz w:val="28"/>
          <w:szCs w:val="28"/>
        </w:rPr>
      </w:pPr>
      <w:r w:rsidRPr="00F5570C">
        <w:rPr>
          <w:rFonts w:ascii="Times New Roman" w:hAnsi="Times New Roman" w:cs="Times New Roman"/>
          <w:sz w:val="28"/>
          <w:szCs w:val="28"/>
        </w:rPr>
        <w:t>АМУРСКОЙ  ОБЛАСТИ</w:t>
      </w:r>
    </w:p>
    <w:p w:rsidR="00F5570C" w:rsidRPr="00F5570C" w:rsidRDefault="00F5570C" w:rsidP="00F5570C">
      <w:pPr>
        <w:spacing w:after="0"/>
        <w:ind w:right="-8"/>
        <w:jc w:val="center"/>
        <w:rPr>
          <w:rFonts w:ascii="Times New Roman" w:hAnsi="Times New Roman" w:cs="Times New Roman"/>
          <w:sz w:val="28"/>
          <w:szCs w:val="28"/>
        </w:rPr>
      </w:pPr>
      <w:r w:rsidRPr="00F5570C">
        <w:rPr>
          <w:rFonts w:ascii="Times New Roman" w:hAnsi="Times New Roman" w:cs="Times New Roman"/>
          <w:sz w:val="28"/>
          <w:szCs w:val="28"/>
        </w:rPr>
        <w:t>(пятый созыв)</w:t>
      </w:r>
    </w:p>
    <w:p w:rsidR="00F5570C" w:rsidRPr="00F5570C" w:rsidRDefault="00F5570C" w:rsidP="00F5570C">
      <w:pPr>
        <w:spacing w:after="0"/>
        <w:ind w:right="-8"/>
        <w:jc w:val="center"/>
        <w:rPr>
          <w:rFonts w:ascii="Times New Roman" w:hAnsi="Times New Roman" w:cs="Times New Roman"/>
          <w:b/>
          <w:sz w:val="36"/>
          <w:szCs w:val="36"/>
        </w:rPr>
      </w:pPr>
      <w:r w:rsidRPr="00F5570C">
        <w:rPr>
          <w:rFonts w:ascii="Times New Roman" w:hAnsi="Times New Roman" w:cs="Times New Roman"/>
          <w:b/>
          <w:sz w:val="36"/>
          <w:szCs w:val="36"/>
        </w:rPr>
        <w:t>РЕШЕНИЕ</w:t>
      </w:r>
    </w:p>
    <w:p w:rsidR="00F5570C" w:rsidRPr="00F5570C" w:rsidRDefault="00F5570C" w:rsidP="00F5570C">
      <w:pPr>
        <w:ind w:right="-8"/>
        <w:jc w:val="center"/>
        <w:rPr>
          <w:rFonts w:ascii="Times New Roman" w:hAnsi="Times New Roman" w:cs="Times New Roman"/>
          <w:b/>
          <w:sz w:val="28"/>
          <w:szCs w:val="28"/>
        </w:rPr>
      </w:pPr>
    </w:p>
    <w:p w:rsidR="00F5570C" w:rsidRPr="00DE2237" w:rsidRDefault="00DE2237" w:rsidP="00F5570C">
      <w:pPr>
        <w:ind w:right="-8"/>
        <w:rPr>
          <w:rFonts w:ascii="Times New Roman" w:hAnsi="Times New Roman" w:cs="Times New Roman"/>
          <w:sz w:val="28"/>
          <w:szCs w:val="28"/>
        </w:rPr>
      </w:pPr>
      <w:r>
        <w:rPr>
          <w:rFonts w:ascii="Times New Roman" w:hAnsi="Times New Roman" w:cs="Times New Roman"/>
          <w:sz w:val="28"/>
          <w:szCs w:val="28"/>
        </w:rPr>
        <w:t xml:space="preserve">26.11.2014г. </w:t>
      </w:r>
      <w:r w:rsidR="00F5570C" w:rsidRPr="00F5570C">
        <w:rPr>
          <w:rFonts w:ascii="Times New Roman" w:hAnsi="Times New Roman" w:cs="Times New Roman"/>
          <w:sz w:val="28"/>
          <w:szCs w:val="28"/>
        </w:rPr>
        <w:t xml:space="preserve">    </w:t>
      </w:r>
      <w:r w:rsidR="00F5570C" w:rsidRPr="00F5570C">
        <w:rPr>
          <w:rFonts w:ascii="Times New Roman" w:hAnsi="Times New Roman" w:cs="Times New Roman"/>
          <w:b/>
          <w:sz w:val="28"/>
          <w:szCs w:val="28"/>
        </w:rPr>
        <w:t xml:space="preserve">                                                              </w:t>
      </w:r>
      <w:r w:rsidR="00F5570C" w:rsidRPr="00F5570C">
        <w:rPr>
          <w:rFonts w:ascii="Times New Roman" w:hAnsi="Times New Roman" w:cs="Times New Roman"/>
          <w:sz w:val="28"/>
          <w:szCs w:val="28"/>
        </w:rPr>
        <w:t xml:space="preserve">                   №</w:t>
      </w:r>
      <w:r w:rsidR="00F5570C" w:rsidRPr="00F5570C">
        <w:rPr>
          <w:rFonts w:ascii="Times New Roman" w:hAnsi="Times New Roman" w:cs="Times New Roman"/>
          <w:b/>
          <w:sz w:val="28"/>
          <w:szCs w:val="28"/>
        </w:rPr>
        <w:t xml:space="preserve"> </w:t>
      </w:r>
      <w:r w:rsidRPr="00DE2237">
        <w:rPr>
          <w:rFonts w:ascii="Times New Roman" w:hAnsi="Times New Roman" w:cs="Times New Roman"/>
          <w:sz w:val="28"/>
          <w:szCs w:val="28"/>
        </w:rPr>
        <w:t>28/331</w:t>
      </w:r>
    </w:p>
    <w:p w:rsidR="00F5570C" w:rsidRPr="00F5570C" w:rsidRDefault="00F5570C" w:rsidP="00F5570C">
      <w:pPr>
        <w:ind w:right="-8"/>
        <w:jc w:val="center"/>
        <w:rPr>
          <w:rFonts w:ascii="Times New Roman" w:hAnsi="Times New Roman" w:cs="Times New Roman"/>
        </w:rPr>
      </w:pPr>
      <w:r w:rsidRPr="00F5570C">
        <w:rPr>
          <w:rFonts w:ascii="Times New Roman" w:hAnsi="Times New Roman" w:cs="Times New Roman"/>
        </w:rPr>
        <w:t>с</w:t>
      </w:r>
      <w:proofErr w:type="gramStart"/>
      <w:r w:rsidRPr="00F5570C">
        <w:rPr>
          <w:rFonts w:ascii="Times New Roman" w:hAnsi="Times New Roman" w:cs="Times New Roman"/>
        </w:rPr>
        <w:t>.П</w:t>
      </w:r>
      <w:proofErr w:type="gramEnd"/>
      <w:r w:rsidRPr="00F5570C">
        <w:rPr>
          <w:rFonts w:ascii="Times New Roman" w:hAnsi="Times New Roman" w:cs="Times New Roman"/>
        </w:rPr>
        <w:t>оярково</w:t>
      </w:r>
    </w:p>
    <w:p w:rsidR="00F5570C" w:rsidRPr="00F5570C" w:rsidRDefault="00F5570C" w:rsidP="00F5570C">
      <w:pPr>
        <w:spacing w:after="0"/>
        <w:rPr>
          <w:rFonts w:ascii="Times New Roman" w:hAnsi="Times New Roman" w:cs="Times New Roman"/>
          <w:sz w:val="24"/>
          <w:szCs w:val="24"/>
        </w:rPr>
      </w:pPr>
    </w:p>
    <w:p w:rsidR="00F5570C" w:rsidRDefault="00F5570C" w:rsidP="008A05B5">
      <w:pPr>
        <w:spacing w:after="0" w:line="240" w:lineRule="auto"/>
        <w:rPr>
          <w:rFonts w:ascii="Times New Roman" w:hAnsi="Times New Roman" w:cs="Times New Roman"/>
          <w:sz w:val="28"/>
          <w:szCs w:val="28"/>
        </w:rPr>
      </w:pPr>
      <w:r w:rsidRPr="00F5570C">
        <w:rPr>
          <w:rFonts w:ascii="Times New Roman" w:hAnsi="Times New Roman" w:cs="Times New Roman"/>
          <w:sz w:val="28"/>
          <w:szCs w:val="28"/>
        </w:rPr>
        <w:t xml:space="preserve">О  </w:t>
      </w:r>
      <w:r>
        <w:rPr>
          <w:rFonts w:ascii="Times New Roman" w:hAnsi="Times New Roman" w:cs="Times New Roman"/>
          <w:sz w:val="28"/>
          <w:szCs w:val="28"/>
        </w:rPr>
        <w:t>развитии личных подсобных хозяйств</w:t>
      </w:r>
    </w:p>
    <w:p w:rsidR="00F5570C" w:rsidRPr="00F5570C" w:rsidRDefault="00F5570C" w:rsidP="008A05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Михайловском районе </w:t>
      </w:r>
      <w:r w:rsidRPr="00F5570C">
        <w:rPr>
          <w:rFonts w:ascii="Times New Roman" w:hAnsi="Times New Roman" w:cs="Times New Roman"/>
          <w:sz w:val="28"/>
          <w:szCs w:val="28"/>
        </w:rPr>
        <w:t xml:space="preserve"> </w:t>
      </w:r>
    </w:p>
    <w:p w:rsidR="00F5570C" w:rsidRPr="00F5570C" w:rsidRDefault="00F5570C" w:rsidP="00F5570C">
      <w:pPr>
        <w:spacing w:after="0"/>
        <w:rPr>
          <w:rFonts w:ascii="Times New Roman" w:hAnsi="Times New Roman" w:cs="Times New Roman"/>
          <w:sz w:val="28"/>
          <w:szCs w:val="28"/>
        </w:rPr>
      </w:pPr>
    </w:p>
    <w:p w:rsidR="00F5570C" w:rsidRPr="00F5570C" w:rsidRDefault="00F5570C" w:rsidP="00F5570C">
      <w:pPr>
        <w:ind w:firstLine="900"/>
        <w:jc w:val="both"/>
        <w:rPr>
          <w:rFonts w:ascii="Times New Roman" w:hAnsi="Times New Roman" w:cs="Times New Roman"/>
          <w:sz w:val="28"/>
          <w:szCs w:val="28"/>
        </w:rPr>
      </w:pPr>
      <w:r w:rsidRPr="00F5570C">
        <w:rPr>
          <w:rFonts w:ascii="Times New Roman" w:hAnsi="Times New Roman" w:cs="Times New Roman"/>
          <w:sz w:val="28"/>
          <w:szCs w:val="28"/>
        </w:rPr>
        <w:t xml:space="preserve">Заслушав и обсудив информацию </w:t>
      </w:r>
      <w:proofErr w:type="gramStart"/>
      <w:r>
        <w:rPr>
          <w:rFonts w:ascii="Times New Roman" w:hAnsi="Times New Roman" w:cs="Times New Roman"/>
          <w:sz w:val="28"/>
          <w:szCs w:val="28"/>
        </w:rPr>
        <w:t>руководителя сектора сельского хозяйства администрации Михайловского района Лютовой</w:t>
      </w:r>
      <w:proofErr w:type="gramEnd"/>
      <w:r>
        <w:rPr>
          <w:rFonts w:ascii="Times New Roman" w:hAnsi="Times New Roman" w:cs="Times New Roman"/>
          <w:sz w:val="28"/>
          <w:szCs w:val="28"/>
        </w:rPr>
        <w:t xml:space="preserve"> И.М.</w:t>
      </w:r>
      <w:r w:rsidRPr="00F5570C">
        <w:rPr>
          <w:rFonts w:ascii="Times New Roman" w:hAnsi="Times New Roman" w:cs="Times New Roman"/>
          <w:sz w:val="28"/>
          <w:szCs w:val="28"/>
        </w:rPr>
        <w:t>, районный Совет народных депутатов,</w:t>
      </w:r>
    </w:p>
    <w:p w:rsidR="00F5570C" w:rsidRPr="00F5570C" w:rsidRDefault="00F5570C" w:rsidP="00F5570C">
      <w:pPr>
        <w:rPr>
          <w:rFonts w:ascii="Times New Roman" w:hAnsi="Times New Roman" w:cs="Times New Roman"/>
          <w:b/>
          <w:sz w:val="28"/>
          <w:szCs w:val="28"/>
        </w:rPr>
      </w:pPr>
      <w:r w:rsidRPr="00F5570C">
        <w:rPr>
          <w:rFonts w:ascii="Times New Roman" w:hAnsi="Times New Roman" w:cs="Times New Roman"/>
          <w:b/>
          <w:sz w:val="28"/>
          <w:szCs w:val="28"/>
        </w:rPr>
        <w:t>решил:</w:t>
      </w:r>
    </w:p>
    <w:p w:rsidR="002D65D3" w:rsidRDefault="00F5570C" w:rsidP="002D65D3">
      <w:pPr>
        <w:spacing w:after="0" w:line="240" w:lineRule="auto"/>
        <w:ind w:firstLine="851"/>
        <w:jc w:val="both"/>
        <w:rPr>
          <w:rFonts w:ascii="Times New Roman" w:hAnsi="Times New Roman" w:cs="Times New Roman"/>
          <w:sz w:val="28"/>
          <w:szCs w:val="28"/>
        </w:rPr>
      </w:pPr>
      <w:r w:rsidRPr="00F5570C">
        <w:rPr>
          <w:rFonts w:ascii="Times New Roman" w:hAnsi="Times New Roman" w:cs="Times New Roman"/>
          <w:sz w:val="28"/>
          <w:szCs w:val="28"/>
        </w:rPr>
        <w:t xml:space="preserve">1. Принять к сведению информацию </w:t>
      </w:r>
      <w:r>
        <w:rPr>
          <w:rFonts w:ascii="Times New Roman" w:hAnsi="Times New Roman" w:cs="Times New Roman"/>
          <w:sz w:val="28"/>
          <w:szCs w:val="28"/>
        </w:rPr>
        <w:t>о</w:t>
      </w:r>
      <w:r w:rsidRPr="00F5570C">
        <w:rPr>
          <w:rFonts w:ascii="Times New Roman" w:hAnsi="Times New Roman" w:cs="Times New Roman"/>
          <w:sz w:val="28"/>
          <w:szCs w:val="28"/>
        </w:rPr>
        <w:t xml:space="preserve">  </w:t>
      </w:r>
      <w:r>
        <w:rPr>
          <w:rFonts w:ascii="Times New Roman" w:hAnsi="Times New Roman" w:cs="Times New Roman"/>
          <w:sz w:val="28"/>
          <w:szCs w:val="28"/>
        </w:rPr>
        <w:t xml:space="preserve">развитии личных подсобных хозяйств в Михайловском районе. </w:t>
      </w:r>
    </w:p>
    <w:p w:rsidR="00F5570C" w:rsidRPr="00F5570C" w:rsidRDefault="002D65D3" w:rsidP="002D65D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Рекомендовать главам поселений оказывать содействие в организации закупок сельскохозяйственной продукции, произведённой в личных подсобных хозяйствах.</w:t>
      </w:r>
      <w:r w:rsidR="00F5570C" w:rsidRPr="00F5570C">
        <w:rPr>
          <w:rFonts w:ascii="Times New Roman" w:hAnsi="Times New Roman" w:cs="Times New Roman"/>
          <w:sz w:val="28"/>
          <w:szCs w:val="28"/>
        </w:rPr>
        <w:t xml:space="preserve"> </w:t>
      </w:r>
    </w:p>
    <w:p w:rsidR="00F5570C" w:rsidRDefault="00C71117" w:rsidP="002D65D3">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3</w:t>
      </w:r>
      <w:r w:rsidR="00F5570C" w:rsidRPr="00F5570C">
        <w:rPr>
          <w:rFonts w:ascii="Times New Roman" w:hAnsi="Times New Roman" w:cs="Times New Roman"/>
          <w:sz w:val="28"/>
          <w:szCs w:val="28"/>
        </w:rPr>
        <w:t>. Настоящее решение вступает в силу со дня его принятия.</w:t>
      </w:r>
    </w:p>
    <w:p w:rsidR="00F5570C" w:rsidRPr="00F5570C" w:rsidRDefault="00F5570C" w:rsidP="002D65D3">
      <w:pPr>
        <w:spacing w:after="0"/>
        <w:ind w:firstLine="900"/>
        <w:jc w:val="both"/>
        <w:rPr>
          <w:rFonts w:ascii="Times New Roman" w:hAnsi="Times New Roman" w:cs="Times New Roman"/>
          <w:sz w:val="28"/>
          <w:szCs w:val="28"/>
        </w:rPr>
      </w:pPr>
    </w:p>
    <w:p w:rsidR="00F5570C" w:rsidRPr="00F5570C" w:rsidRDefault="00F5570C" w:rsidP="00F5570C">
      <w:pPr>
        <w:spacing w:after="0"/>
        <w:rPr>
          <w:rFonts w:ascii="Times New Roman" w:hAnsi="Times New Roman" w:cs="Times New Roman"/>
          <w:sz w:val="28"/>
          <w:szCs w:val="28"/>
        </w:rPr>
      </w:pPr>
    </w:p>
    <w:p w:rsidR="00F5570C" w:rsidRDefault="004A035A" w:rsidP="00F5570C">
      <w:pPr>
        <w:spacing w:after="0"/>
        <w:rPr>
          <w:rFonts w:ascii="Times New Roman" w:hAnsi="Times New Roman" w:cs="Times New Roman"/>
          <w:sz w:val="28"/>
          <w:szCs w:val="28"/>
        </w:rPr>
      </w:pPr>
      <w:r>
        <w:rPr>
          <w:rFonts w:ascii="Times New Roman" w:hAnsi="Times New Roman" w:cs="Times New Roman"/>
          <w:sz w:val="28"/>
          <w:szCs w:val="28"/>
        </w:rPr>
        <w:t xml:space="preserve">И.о. </w:t>
      </w:r>
      <w:r w:rsidR="007D0DE9">
        <w:rPr>
          <w:rFonts w:ascii="Times New Roman" w:hAnsi="Times New Roman" w:cs="Times New Roman"/>
          <w:sz w:val="28"/>
          <w:szCs w:val="28"/>
        </w:rPr>
        <w:t>г</w:t>
      </w:r>
      <w:r w:rsidR="00F5570C" w:rsidRPr="00F5570C">
        <w:rPr>
          <w:rFonts w:ascii="Times New Roman" w:hAnsi="Times New Roman" w:cs="Times New Roman"/>
          <w:sz w:val="28"/>
          <w:szCs w:val="28"/>
        </w:rPr>
        <w:t>лав</w:t>
      </w:r>
      <w:r>
        <w:rPr>
          <w:rFonts w:ascii="Times New Roman" w:hAnsi="Times New Roman" w:cs="Times New Roman"/>
          <w:sz w:val="28"/>
          <w:szCs w:val="28"/>
        </w:rPr>
        <w:t>ы</w:t>
      </w:r>
      <w:r w:rsidR="00F5570C" w:rsidRPr="00F5570C">
        <w:rPr>
          <w:rFonts w:ascii="Times New Roman" w:hAnsi="Times New Roman" w:cs="Times New Roman"/>
          <w:sz w:val="28"/>
          <w:szCs w:val="28"/>
        </w:rPr>
        <w:t xml:space="preserve"> района                                                                 </w:t>
      </w:r>
      <w:r>
        <w:rPr>
          <w:rFonts w:ascii="Times New Roman" w:hAnsi="Times New Roman" w:cs="Times New Roman"/>
          <w:sz w:val="28"/>
          <w:szCs w:val="28"/>
        </w:rPr>
        <w:t>Т.И. Ненашева</w:t>
      </w:r>
    </w:p>
    <w:p w:rsidR="008A05B5" w:rsidRPr="00F5570C" w:rsidRDefault="008A05B5" w:rsidP="00F5570C">
      <w:pPr>
        <w:spacing w:after="0"/>
        <w:rPr>
          <w:rFonts w:ascii="Times New Roman" w:hAnsi="Times New Roman" w:cs="Times New Roman"/>
          <w:sz w:val="28"/>
          <w:szCs w:val="28"/>
        </w:rPr>
      </w:pPr>
    </w:p>
    <w:p w:rsidR="00F5570C" w:rsidRPr="00F5570C" w:rsidRDefault="00F5570C" w:rsidP="00F5570C">
      <w:pPr>
        <w:rPr>
          <w:rFonts w:ascii="Times New Roman" w:hAnsi="Times New Roman" w:cs="Times New Roman"/>
          <w:sz w:val="28"/>
          <w:szCs w:val="28"/>
        </w:rPr>
      </w:pPr>
      <w:r w:rsidRPr="00F5570C">
        <w:rPr>
          <w:rFonts w:ascii="Times New Roman" w:hAnsi="Times New Roman" w:cs="Times New Roman"/>
          <w:sz w:val="28"/>
          <w:szCs w:val="28"/>
        </w:rPr>
        <w:t>Председатель районного Совета                                          Т.Н.Ч</w:t>
      </w:r>
      <w:r>
        <w:rPr>
          <w:rFonts w:ascii="Times New Roman" w:hAnsi="Times New Roman" w:cs="Times New Roman"/>
          <w:sz w:val="28"/>
          <w:szCs w:val="28"/>
        </w:rPr>
        <w:t>ерных</w:t>
      </w:r>
    </w:p>
    <w:p w:rsidR="00F5570C" w:rsidRDefault="00F5570C" w:rsidP="00F5570C">
      <w:pPr>
        <w:rPr>
          <w:rFonts w:ascii="Times New Roman" w:hAnsi="Times New Roman" w:cs="Times New Roman"/>
          <w:color w:val="FF0000"/>
          <w:sz w:val="28"/>
          <w:szCs w:val="28"/>
        </w:rPr>
      </w:pPr>
    </w:p>
    <w:p w:rsidR="00F5570C" w:rsidRDefault="00F5570C" w:rsidP="00AD5AAF">
      <w:pPr>
        <w:jc w:val="center"/>
        <w:rPr>
          <w:rFonts w:ascii="Times New Roman" w:hAnsi="Times New Roman" w:cs="Times New Roman"/>
          <w:color w:val="FF0000"/>
          <w:sz w:val="28"/>
          <w:szCs w:val="28"/>
        </w:rPr>
      </w:pPr>
    </w:p>
    <w:p w:rsidR="00F5570C" w:rsidRDefault="00F5570C" w:rsidP="00F5570C">
      <w:pPr>
        <w:rPr>
          <w:rFonts w:ascii="Times New Roman" w:hAnsi="Times New Roman" w:cs="Times New Roman"/>
          <w:color w:val="FF0000"/>
          <w:sz w:val="28"/>
          <w:szCs w:val="28"/>
        </w:rPr>
      </w:pPr>
    </w:p>
    <w:p w:rsidR="00F5570C" w:rsidRDefault="00F5570C" w:rsidP="00F5570C">
      <w:pPr>
        <w:rPr>
          <w:rFonts w:ascii="Times New Roman" w:hAnsi="Times New Roman" w:cs="Times New Roman"/>
          <w:color w:val="FF0000"/>
          <w:sz w:val="28"/>
          <w:szCs w:val="28"/>
        </w:rPr>
      </w:pPr>
    </w:p>
    <w:p w:rsidR="00F5570C" w:rsidRDefault="00F5570C" w:rsidP="00F5570C">
      <w:pPr>
        <w:rPr>
          <w:rFonts w:ascii="Times New Roman" w:hAnsi="Times New Roman" w:cs="Times New Roman"/>
          <w:color w:val="FF0000"/>
          <w:sz w:val="28"/>
          <w:szCs w:val="28"/>
        </w:rPr>
      </w:pPr>
    </w:p>
    <w:p w:rsidR="00AD5AAF" w:rsidRPr="00DB4233" w:rsidRDefault="00F25493" w:rsidP="00AD5AAF">
      <w:pPr>
        <w:jc w:val="center"/>
        <w:rPr>
          <w:rFonts w:ascii="Times New Roman" w:hAnsi="Times New Roman" w:cs="Times New Roman"/>
          <w:sz w:val="28"/>
          <w:szCs w:val="28"/>
        </w:rPr>
      </w:pPr>
      <w:r w:rsidRPr="00DB4233">
        <w:rPr>
          <w:rFonts w:ascii="Times New Roman" w:hAnsi="Times New Roman" w:cs="Times New Roman"/>
          <w:sz w:val="28"/>
          <w:szCs w:val="28"/>
        </w:rPr>
        <w:lastRenderedPageBreak/>
        <w:t>Р</w:t>
      </w:r>
      <w:r w:rsidR="00AD5AAF" w:rsidRPr="00DB4233">
        <w:rPr>
          <w:rFonts w:ascii="Times New Roman" w:hAnsi="Times New Roman" w:cs="Times New Roman"/>
          <w:sz w:val="28"/>
          <w:szCs w:val="28"/>
        </w:rPr>
        <w:t>азвити</w:t>
      </w:r>
      <w:r w:rsidRPr="00DB4233">
        <w:rPr>
          <w:rFonts w:ascii="Times New Roman" w:hAnsi="Times New Roman" w:cs="Times New Roman"/>
          <w:sz w:val="28"/>
          <w:szCs w:val="28"/>
        </w:rPr>
        <w:t>е</w:t>
      </w:r>
      <w:r w:rsidR="00AD5AAF" w:rsidRPr="00DB4233">
        <w:rPr>
          <w:rFonts w:ascii="Times New Roman" w:hAnsi="Times New Roman" w:cs="Times New Roman"/>
          <w:sz w:val="28"/>
          <w:szCs w:val="28"/>
        </w:rPr>
        <w:t xml:space="preserve"> личных подсобных хозяйств</w:t>
      </w:r>
    </w:p>
    <w:p w:rsidR="005316FC" w:rsidRPr="00AD5AAF" w:rsidRDefault="005316FC" w:rsidP="00445A57">
      <w:pPr>
        <w:spacing w:after="0"/>
        <w:ind w:firstLine="708"/>
        <w:jc w:val="both"/>
        <w:rPr>
          <w:rFonts w:ascii="Times New Roman" w:hAnsi="Times New Roman" w:cs="Times New Roman"/>
          <w:sz w:val="28"/>
          <w:szCs w:val="28"/>
        </w:rPr>
      </w:pPr>
      <w:r w:rsidRPr="00AD5AAF">
        <w:rPr>
          <w:rFonts w:ascii="Times New Roman" w:hAnsi="Times New Roman" w:cs="Times New Roman"/>
          <w:sz w:val="28"/>
          <w:szCs w:val="28"/>
        </w:rPr>
        <w:t>На территории Амурской области зарегистрировано 108</w:t>
      </w:r>
      <w:r w:rsidR="00EF49EF">
        <w:rPr>
          <w:rFonts w:ascii="Times New Roman" w:hAnsi="Times New Roman" w:cs="Times New Roman"/>
          <w:sz w:val="28"/>
          <w:szCs w:val="28"/>
        </w:rPr>
        <w:t xml:space="preserve"> </w:t>
      </w:r>
      <w:r w:rsidRPr="00AD5AAF">
        <w:rPr>
          <w:rFonts w:ascii="Times New Roman" w:hAnsi="Times New Roman" w:cs="Times New Roman"/>
          <w:sz w:val="28"/>
          <w:szCs w:val="28"/>
        </w:rPr>
        <w:t xml:space="preserve"> тысяч реально работающих личных подсобных хозяйств. В этом секторе АПК занято более 80% жителей сельских поселений. Уже на этом основании можно уверенно говорить, что ЛПХ являются основой решения проблемы устойчивого развития сельских территорий. На территории Михайловского района на 01 января 2014 года зарегистрировано 6130 личных подсобных хозяйств.</w:t>
      </w:r>
    </w:p>
    <w:p w:rsidR="00445A57" w:rsidRDefault="00445A57" w:rsidP="00445A57">
      <w:pPr>
        <w:spacing w:after="0"/>
        <w:ind w:firstLine="708"/>
        <w:jc w:val="both"/>
        <w:rPr>
          <w:rFonts w:ascii="Times New Roman" w:hAnsi="Times New Roman" w:cs="Times New Roman"/>
          <w:sz w:val="28"/>
          <w:szCs w:val="28"/>
        </w:rPr>
      </w:pPr>
      <w:r w:rsidRPr="00445A57">
        <w:rPr>
          <w:rFonts w:ascii="Times New Roman" w:hAnsi="Times New Roman" w:cs="Times New Roman"/>
          <w:sz w:val="28"/>
          <w:szCs w:val="28"/>
        </w:rPr>
        <w:t xml:space="preserve">В ЛПХ содержится 4420 голов КРС и  3077 голов свиней. За 10 месяцев  2014  года  личными подсобными хозяйствами района было произведено сельскохозяйственной продукции почти на 2  млн. руб., в т. ч. продукции растениеводства на  614,8 тыс. </w:t>
      </w:r>
      <w:r w:rsidR="0062464B" w:rsidRPr="00445A57">
        <w:rPr>
          <w:rFonts w:ascii="Times New Roman" w:hAnsi="Times New Roman" w:cs="Times New Roman"/>
          <w:sz w:val="28"/>
          <w:szCs w:val="28"/>
        </w:rPr>
        <w:t>руб.</w:t>
      </w:r>
      <w:proofErr w:type="gramStart"/>
      <w:r w:rsidRPr="00445A57">
        <w:rPr>
          <w:rFonts w:ascii="Times New Roman" w:hAnsi="Times New Roman" w:cs="Times New Roman"/>
          <w:sz w:val="28"/>
          <w:szCs w:val="28"/>
        </w:rPr>
        <w:t xml:space="preserve"> ,</w:t>
      </w:r>
      <w:proofErr w:type="gramEnd"/>
      <w:r w:rsidRPr="00445A57">
        <w:rPr>
          <w:rFonts w:ascii="Times New Roman" w:hAnsi="Times New Roman" w:cs="Times New Roman"/>
          <w:sz w:val="28"/>
          <w:szCs w:val="28"/>
        </w:rPr>
        <w:t xml:space="preserve"> продукции животноводства на 1385 тыс. руб.  Кормами  личные подворья обеспечены полностью. Для них заготовлено 13120 тонн сена, большая доля в этом показателе  КФХ «Ринг» и КФХ</w:t>
      </w:r>
      <w:r w:rsidRPr="0053618D">
        <w:rPr>
          <w:rFonts w:ascii="Times New Roman" w:hAnsi="Times New Roman" w:cs="Times New Roman"/>
          <w:sz w:val="32"/>
          <w:szCs w:val="32"/>
        </w:rPr>
        <w:t xml:space="preserve"> </w:t>
      </w:r>
      <w:r w:rsidRPr="00445A57">
        <w:rPr>
          <w:rFonts w:ascii="Times New Roman" w:hAnsi="Times New Roman" w:cs="Times New Roman"/>
          <w:sz w:val="28"/>
          <w:szCs w:val="28"/>
        </w:rPr>
        <w:t>«Шадринское».</w:t>
      </w:r>
    </w:p>
    <w:p w:rsidR="00445A57" w:rsidRPr="0062464B" w:rsidRDefault="00445A57" w:rsidP="00445A57">
      <w:pPr>
        <w:spacing w:after="0"/>
        <w:ind w:firstLine="708"/>
        <w:jc w:val="both"/>
        <w:rPr>
          <w:rFonts w:ascii="Times New Roman" w:hAnsi="Times New Roman" w:cs="Times New Roman"/>
          <w:sz w:val="28"/>
          <w:szCs w:val="28"/>
        </w:rPr>
      </w:pPr>
      <w:r w:rsidRPr="0062464B">
        <w:rPr>
          <w:rFonts w:ascii="Times New Roman" w:hAnsi="Times New Roman" w:cs="Times New Roman"/>
          <w:sz w:val="28"/>
          <w:szCs w:val="28"/>
        </w:rPr>
        <w:t xml:space="preserve">Закуп молока  осуществляется  во всех селах района по цене  30 рублей за литр. Основными потребителями молока являются  Благовещенский </w:t>
      </w:r>
      <w:proofErr w:type="spellStart"/>
      <w:r w:rsidRPr="0062464B">
        <w:rPr>
          <w:rFonts w:ascii="Times New Roman" w:hAnsi="Times New Roman" w:cs="Times New Roman"/>
          <w:sz w:val="28"/>
          <w:szCs w:val="28"/>
        </w:rPr>
        <w:t>молкомбинат</w:t>
      </w:r>
      <w:proofErr w:type="spellEnd"/>
      <w:r w:rsidRPr="0062464B">
        <w:rPr>
          <w:rFonts w:ascii="Times New Roman" w:hAnsi="Times New Roman" w:cs="Times New Roman"/>
          <w:sz w:val="28"/>
          <w:szCs w:val="28"/>
        </w:rPr>
        <w:t xml:space="preserve"> и Хладокомбинат. А вот закуп  мяса  в районе не организован, и владельцам ЛПХ приходиться самостоятельно искать пути его реализации. Эта одна из причин резкого  снижения поголовья КРС.</w:t>
      </w:r>
    </w:p>
    <w:p w:rsidR="005316FC" w:rsidRDefault="00EF49EF" w:rsidP="00EF49EF">
      <w:pPr>
        <w:spacing w:after="0"/>
        <w:ind w:firstLine="708"/>
        <w:jc w:val="both"/>
        <w:rPr>
          <w:rFonts w:ascii="Times New Roman" w:hAnsi="Times New Roman" w:cs="Times New Roman"/>
          <w:sz w:val="28"/>
          <w:szCs w:val="28"/>
        </w:rPr>
      </w:pPr>
      <w:r w:rsidRPr="0062464B">
        <w:rPr>
          <w:rFonts w:ascii="Times New Roman" w:hAnsi="Times New Roman" w:cs="Times New Roman"/>
          <w:sz w:val="28"/>
          <w:szCs w:val="28"/>
        </w:rPr>
        <w:t xml:space="preserve"> Ветеринарное обслуживание животных  осуществляют работники ГБУ Амурской области «Михайловская районная станция по борьбе с болезнями животных». За каждым </w:t>
      </w:r>
      <w:r w:rsidR="0062464B" w:rsidRPr="0062464B">
        <w:rPr>
          <w:rFonts w:ascii="Times New Roman" w:hAnsi="Times New Roman" w:cs="Times New Roman"/>
          <w:sz w:val="28"/>
          <w:szCs w:val="28"/>
        </w:rPr>
        <w:t>поселением</w:t>
      </w:r>
      <w:r w:rsidRPr="0062464B">
        <w:rPr>
          <w:rFonts w:ascii="Times New Roman" w:hAnsi="Times New Roman" w:cs="Times New Roman"/>
          <w:sz w:val="28"/>
          <w:szCs w:val="28"/>
        </w:rPr>
        <w:t xml:space="preserve"> закреплен ветеринарный врач</w:t>
      </w:r>
      <w:r w:rsidR="00743704" w:rsidRPr="0062464B">
        <w:rPr>
          <w:rFonts w:ascii="Times New Roman" w:hAnsi="Times New Roman" w:cs="Times New Roman"/>
          <w:sz w:val="28"/>
          <w:szCs w:val="28"/>
        </w:rPr>
        <w:t xml:space="preserve"> или фельдшер.</w:t>
      </w:r>
      <w:r w:rsidRPr="0062464B">
        <w:rPr>
          <w:rFonts w:ascii="Times New Roman" w:hAnsi="Times New Roman" w:cs="Times New Roman"/>
          <w:sz w:val="28"/>
          <w:szCs w:val="28"/>
        </w:rPr>
        <w:t xml:space="preserve">  </w:t>
      </w:r>
      <w:r w:rsidR="00445A57" w:rsidRPr="0062464B">
        <w:rPr>
          <w:rFonts w:ascii="Times New Roman" w:hAnsi="Times New Roman" w:cs="Times New Roman"/>
          <w:sz w:val="28"/>
          <w:szCs w:val="28"/>
        </w:rPr>
        <w:t>Пункты искусственного осеменения был</w:t>
      </w:r>
      <w:r w:rsidRPr="0062464B">
        <w:rPr>
          <w:rFonts w:ascii="Times New Roman" w:hAnsi="Times New Roman" w:cs="Times New Roman"/>
          <w:sz w:val="28"/>
          <w:szCs w:val="28"/>
        </w:rPr>
        <w:t>и организованы в  четырех селах: с. Чесноково,  с. Коршуновка, с</w:t>
      </w:r>
      <w:proofErr w:type="gramStart"/>
      <w:r w:rsidRPr="0062464B">
        <w:rPr>
          <w:rFonts w:ascii="Times New Roman" w:hAnsi="Times New Roman" w:cs="Times New Roman"/>
          <w:sz w:val="28"/>
          <w:szCs w:val="28"/>
        </w:rPr>
        <w:t>.З</w:t>
      </w:r>
      <w:proofErr w:type="gramEnd"/>
      <w:r w:rsidRPr="0062464B">
        <w:rPr>
          <w:rFonts w:ascii="Times New Roman" w:hAnsi="Times New Roman" w:cs="Times New Roman"/>
          <w:sz w:val="28"/>
          <w:szCs w:val="28"/>
        </w:rPr>
        <w:t xml:space="preserve">еленый Бор, с. Нижняя </w:t>
      </w:r>
      <w:proofErr w:type="spellStart"/>
      <w:r w:rsidRPr="0062464B">
        <w:rPr>
          <w:rFonts w:ascii="Times New Roman" w:hAnsi="Times New Roman" w:cs="Times New Roman"/>
          <w:sz w:val="28"/>
          <w:szCs w:val="28"/>
        </w:rPr>
        <w:t>Ильиновка</w:t>
      </w:r>
      <w:proofErr w:type="spellEnd"/>
      <w:r w:rsidRPr="0062464B">
        <w:rPr>
          <w:rFonts w:ascii="Times New Roman" w:hAnsi="Times New Roman" w:cs="Times New Roman"/>
          <w:sz w:val="28"/>
          <w:szCs w:val="28"/>
        </w:rPr>
        <w:t>,</w:t>
      </w:r>
      <w:r w:rsidR="00445A57" w:rsidRPr="0062464B">
        <w:rPr>
          <w:rFonts w:ascii="Times New Roman" w:hAnsi="Times New Roman" w:cs="Times New Roman"/>
          <w:sz w:val="28"/>
          <w:szCs w:val="28"/>
        </w:rPr>
        <w:t xml:space="preserve"> </w:t>
      </w:r>
      <w:r w:rsidRPr="0062464B">
        <w:rPr>
          <w:rFonts w:ascii="Times New Roman" w:hAnsi="Times New Roman" w:cs="Times New Roman"/>
          <w:sz w:val="28"/>
          <w:szCs w:val="28"/>
        </w:rPr>
        <w:t xml:space="preserve"> прошли обучение техники - осеменаторы.</w:t>
      </w:r>
      <w:r>
        <w:rPr>
          <w:rFonts w:ascii="Times New Roman" w:hAnsi="Times New Roman" w:cs="Times New Roman"/>
          <w:sz w:val="28"/>
          <w:szCs w:val="28"/>
        </w:rPr>
        <w:t xml:space="preserve"> </w:t>
      </w:r>
    </w:p>
    <w:p w:rsidR="00EF49EF" w:rsidRPr="00EF49EF" w:rsidRDefault="00EF49EF" w:rsidP="00445A57">
      <w:pPr>
        <w:spacing w:after="0"/>
        <w:ind w:firstLine="708"/>
        <w:jc w:val="both"/>
        <w:rPr>
          <w:rFonts w:ascii="Times New Roman" w:hAnsi="Times New Roman" w:cs="Times New Roman"/>
          <w:sz w:val="28"/>
          <w:szCs w:val="28"/>
        </w:rPr>
      </w:pPr>
      <w:r w:rsidRPr="00EF49EF">
        <w:rPr>
          <w:rFonts w:ascii="Times New Roman" w:hAnsi="Times New Roman" w:cs="Times New Roman"/>
          <w:sz w:val="28"/>
          <w:szCs w:val="28"/>
        </w:rPr>
        <w:t xml:space="preserve">Второй год в </w:t>
      </w:r>
      <w:r w:rsidR="00743704">
        <w:rPr>
          <w:rFonts w:ascii="Times New Roman" w:hAnsi="Times New Roman" w:cs="Times New Roman"/>
          <w:sz w:val="28"/>
          <w:szCs w:val="28"/>
        </w:rPr>
        <w:t xml:space="preserve">области </w:t>
      </w:r>
      <w:r w:rsidRPr="00EF49EF">
        <w:rPr>
          <w:rFonts w:ascii="Times New Roman" w:hAnsi="Times New Roman" w:cs="Times New Roman"/>
          <w:sz w:val="28"/>
          <w:szCs w:val="28"/>
        </w:rPr>
        <w:t xml:space="preserve"> работает проект «Начинающий фермер». В этом году  начинающий фермер из села Нижняя </w:t>
      </w:r>
      <w:proofErr w:type="spellStart"/>
      <w:r w:rsidRPr="00EF49EF">
        <w:rPr>
          <w:rFonts w:ascii="Times New Roman" w:hAnsi="Times New Roman" w:cs="Times New Roman"/>
          <w:sz w:val="28"/>
          <w:szCs w:val="28"/>
        </w:rPr>
        <w:t>Ильиновка</w:t>
      </w:r>
      <w:proofErr w:type="spellEnd"/>
      <w:r w:rsidRPr="00EF49EF">
        <w:rPr>
          <w:rFonts w:ascii="Times New Roman" w:hAnsi="Times New Roman" w:cs="Times New Roman"/>
          <w:sz w:val="28"/>
          <w:szCs w:val="28"/>
        </w:rPr>
        <w:t xml:space="preserve"> Бычков Евгений стал его участником и выиграл грант в размере 1500 тыс. рублей. Деньги гранта  использовал на приобретение  15 голов молодняка КРС из Алтайского края. Для  восстановления и  развития личных подсобных  хозяйств пострадавших от наводнения в район были завезены  80 голов молодняка КРС, 3150 кур-несушек, 8200 цыплят  бройлеров</w:t>
      </w:r>
      <w:r w:rsidR="00743704">
        <w:rPr>
          <w:rFonts w:ascii="Times New Roman" w:hAnsi="Times New Roman" w:cs="Times New Roman"/>
          <w:sz w:val="28"/>
          <w:szCs w:val="28"/>
        </w:rPr>
        <w:t>.</w:t>
      </w:r>
    </w:p>
    <w:p w:rsidR="00EF49EF" w:rsidRPr="00AD5AAF" w:rsidRDefault="00EF49EF" w:rsidP="00445A57">
      <w:pPr>
        <w:spacing w:after="0"/>
        <w:ind w:firstLine="708"/>
        <w:jc w:val="both"/>
        <w:rPr>
          <w:rFonts w:ascii="Times New Roman" w:hAnsi="Times New Roman" w:cs="Times New Roman"/>
          <w:sz w:val="28"/>
          <w:szCs w:val="28"/>
        </w:rPr>
      </w:pPr>
      <w:r w:rsidRPr="00AD5AAF">
        <w:rPr>
          <w:rFonts w:ascii="Times New Roman" w:hAnsi="Times New Roman" w:cs="Times New Roman"/>
          <w:sz w:val="28"/>
          <w:szCs w:val="28"/>
        </w:rPr>
        <w:t>В структуре производства всех видов сельскохозяйственной продукции в 201</w:t>
      </w:r>
      <w:r>
        <w:rPr>
          <w:rFonts w:ascii="Times New Roman" w:hAnsi="Times New Roman" w:cs="Times New Roman"/>
          <w:sz w:val="28"/>
          <w:szCs w:val="28"/>
        </w:rPr>
        <w:t xml:space="preserve">4 </w:t>
      </w:r>
      <w:r w:rsidRPr="00AD5AAF">
        <w:rPr>
          <w:rFonts w:ascii="Times New Roman" w:hAnsi="Times New Roman" w:cs="Times New Roman"/>
          <w:sz w:val="28"/>
          <w:szCs w:val="28"/>
        </w:rPr>
        <w:t xml:space="preserve"> году удельный вес личных подсобных хозяйств составил в производстве скота и птицы в живом весе — 100 %, молока — 100 %, картофеля — 100 %, овощей — 100 %.   </w:t>
      </w:r>
    </w:p>
    <w:p w:rsidR="00D2395C" w:rsidRPr="00AD5AAF" w:rsidRDefault="005316FC" w:rsidP="0062464B">
      <w:pPr>
        <w:spacing w:after="0"/>
        <w:ind w:firstLine="708"/>
        <w:jc w:val="both"/>
        <w:rPr>
          <w:rFonts w:ascii="Times New Roman" w:hAnsi="Times New Roman" w:cs="Times New Roman"/>
          <w:sz w:val="28"/>
          <w:szCs w:val="28"/>
        </w:rPr>
      </w:pPr>
      <w:r w:rsidRPr="00AD5AAF">
        <w:rPr>
          <w:rFonts w:ascii="Times New Roman" w:hAnsi="Times New Roman" w:cs="Times New Roman"/>
          <w:sz w:val="28"/>
          <w:szCs w:val="28"/>
        </w:rPr>
        <w:t xml:space="preserve">На селе всегда жить было непросто – крестьянину приходится рассчитывать только на свои силы. Выход один: работать на своей земле. </w:t>
      </w:r>
      <w:r w:rsidRPr="00AD5AAF">
        <w:rPr>
          <w:rFonts w:ascii="Times New Roman" w:hAnsi="Times New Roman" w:cs="Times New Roman"/>
          <w:sz w:val="28"/>
          <w:szCs w:val="28"/>
        </w:rPr>
        <w:lastRenderedPageBreak/>
        <w:t>Личное хозяйство не только обеспечит семью продуктами, но</w:t>
      </w:r>
      <w:r w:rsidR="00D2395C" w:rsidRPr="00AD5AAF">
        <w:rPr>
          <w:rFonts w:ascii="Times New Roman" w:hAnsi="Times New Roman" w:cs="Times New Roman"/>
          <w:sz w:val="28"/>
          <w:szCs w:val="28"/>
        </w:rPr>
        <w:t xml:space="preserve"> и поможет хозяину заработать.  В настоящее время для уве</w:t>
      </w:r>
      <w:r w:rsidR="00F82C02">
        <w:rPr>
          <w:rFonts w:ascii="Times New Roman" w:hAnsi="Times New Roman" w:cs="Times New Roman"/>
          <w:sz w:val="28"/>
          <w:szCs w:val="28"/>
        </w:rPr>
        <w:t>личения темпов развития сельско</w:t>
      </w:r>
      <w:r w:rsidR="00D2395C" w:rsidRPr="00AD5AAF">
        <w:rPr>
          <w:rFonts w:ascii="Times New Roman" w:hAnsi="Times New Roman" w:cs="Times New Roman"/>
          <w:sz w:val="28"/>
          <w:szCs w:val="28"/>
        </w:rPr>
        <w:t>хозяйственного производства и по</w:t>
      </w:r>
      <w:r w:rsidR="00F82C02">
        <w:rPr>
          <w:rFonts w:ascii="Times New Roman" w:hAnsi="Times New Roman" w:cs="Times New Roman"/>
          <w:sz w:val="28"/>
          <w:szCs w:val="28"/>
        </w:rPr>
        <w:t>вышения жизненного уровня сельс</w:t>
      </w:r>
      <w:r w:rsidR="00D2395C" w:rsidRPr="00AD5AAF">
        <w:rPr>
          <w:rFonts w:ascii="Times New Roman" w:hAnsi="Times New Roman" w:cs="Times New Roman"/>
          <w:sz w:val="28"/>
          <w:szCs w:val="28"/>
        </w:rPr>
        <w:t xml:space="preserve">кого хозяйства принято ряд законодательных актов, основным из которых является приоритетный национальный проект «Развитие АПК». В направлении улучшения среды жизнедеятельности на селе с 2003 г. начала реализовываться федеральная целевая программа «Социальное развитие села до 2020 года». Правовые основы осуществления государственной аграрной политики и регулирования агропродовольственных рынков страны установлены ФЗ № 264 «О развитии сельского хозяйства», где определены формы и методы государственной поддержки устойчивого развития территорий. Государственной программой развития сельского хозяйства и регулирования сельскохозяйственной продукции, сырья и продовольствия на 2013-2020 гг., утвержденной постановлением Правительства РФ от 14 июля 2012 г. № 717 отдельно выделены мероприятия по повышению финансовой </w:t>
      </w:r>
      <w:bookmarkStart w:id="0" w:name="_GoBack"/>
      <w:bookmarkEnd w:id="0"/>
      <w:r w:rsidR="00D2395C" w:rsidRPr="00AD5AAF">
        <w:rPr>
          <w:rFonts w:ascii="Times New Roman" w:hAnsi="Times New Roman" w:cs="Times New Roman"/>
          <w:sz w:val="28"/>
          <w:szCs w:val="28"/>
        </w:rPr>
        <w:t>устойчивости малых форм хозяйствования на селе, в том числе и ЛПХ.</w:t>
      </w:r>
    </w:p>
    <w:p w:rsidR="005316FC" w:rsidRPr="00AD5AAF" w:rsidRDefault="005316FC" w:rsidP="0062464B">
      <w:pPr>
        <w:spacing w:after="0"/>
        <w:jc w:val="both"/>
        <w:rPr>
          <w:rFonts w:ascii="Times New Roman" w:hAnsi="Times New Roman" w:cs="Times New Roman"/>
          <w:sz w:val="28"/>
          <w:szCs w:val="28"/>
        </w:rPr>
      </w:pPr>
      <w:r w:rsidRPr="00AD5AAF">
        <w:rPr>
          <w:rFonts w:ascii="Times New Roman" w:hAnsi="Times New Roman" w:cs="Times New Roman"/>
          <w:sz w:val="28"/>
          <w:szCs w:val="28"/>
        </w:rPr>
        <w:t xml:space="preserve"> </w:t>
      </w:r>
      <w:r w:rsidR="0062464B">
        <w:rPr>
          <w:rFonts w:ascii="Times New Roman" w:hAnsi="Times New Roman" w:cs="Times New Roman"/>
          <w:sz w:val="28"/>
          <w:szCs w:val="28"/>
        </w:rPr>
        <w:tab/>
      </w:r>
      <w:r w:rsidRPr="00AD5AAF">
        <w:rPr>
          <w:rFonts w:ascii="Times New Roman" w:hAnsi="Times New Roman" w:cs="Times New Roman"/>
          <w:sz w:val="28"/>
          <w:szCs w:val="28"/>
        </w:rPr>
        <w:t xml:space="preserve">Но в наше время очень тяжело вести личное подворье, не всегда хватает  денежных средств на покупку кормов для птиц и животных, на ремонт оборудования, на топливо. Поэтому  </w:t>
      </w:r>
      <w:proofErr w:type="gramStart"/>
      <w:r w:rsidRPr="00AD5AAF">
        <w:rPr>
          <w:rFonts w:ascii="Times New Roman" w:hAnsi="Times New Roman" w:cs="Times New Roman"/>
          <w:sz w:val="28"/>
          <w:szCs w:val="28"/>
        </w:rPr>
        <w:t>для</w:t>
      </w:r>
      <w:proofErr w:type="gramEnd"/>
      <w:r w:rsidRPr="00AD5AAF">
        <w:rPr>
          <w:rFonts w:ascii="Times New Roman" w:hAnsi="Times New Roman" w:cs="Times New Roman"/>
          <w:sz w:val="28"/>
          <w:szCs w:val="28"/>
        </w:rPr>
        <w:t xml:space="preserve"> владельцам ЛПХ финансовыми организациями  предлагается  льготное кредитование.  За 10 месяцев 2014 года  40 ЛПХ заключили  кредитные договор</w:t>
      </w:r>
      <w:r w:rsidR="0062464B">
        <w:rPr>
          <w:rFonts w:ascii="Times New Roman" w:hAnsi="Times New Roman" w:cs="Times New Roman"/>
          <w:sz w:val="28"/>
          <w:szCs w:val="28"/>
        </w:rPr>
        <w:t>ы</w:t>
      </w:r>
      <w:r w:rsidRPr="00AD5AAF">
        <w:rPr>
          <w:rFonts w:ascii="Times New Roman" w:hAnsi="Times New Roman" w:cs="Times New Roman"/>
          <w:sz w:val="28"/>
          <w:szCs w:val="28"/>
        </w:rPr>
        <w:t xml:space="preserve"> на сумму более 10 миллионов рублей. ( 12 ЛПХ Поярковского сельсовета  </w:t>
      </w:r>
      <w:r w:rsidR="0062464B">
        <w:rPr>
          <w:rFonts w:ascii="Times New Roman" w:hAnsi="Times New Roman" w:cs="Times New Roman"/>
          <w:sz w:val="28"/>
          <w:szCs w:val="28"/>
        </w:rPr>
        <w:t xml:space="preserve">на сумму – 3055 тыс. руб.; </w:t>
      </w:r>
      <w:r w:rsidRPr="00AD5AAF">
        <w:rPr>
          <w:rFonts w:ascii="Times New Roman" w:hAnsi="Times New Roman" w:cs="Times New Roman"/>
          <w:sz w:val="28"/>
          <w:szCs w:val="28"/>
        </w:rPr>
        <w:t xml:space="preserve"> 9 ЛПХ Чесноковского сел</w:t>
      </w:r>
      <w:r w:rsidR="0062464B">
        <w:rPr>
          <w:rFonts w:ascii="Times New Roman" w:hAnsi="Times New Roman" w:cs="Times New Roman"/>
          <w:sz w:val="28"/>
          <w:szCs w:val="28"/>
        </w:rPr>
        <w:t>ьсовета на сумму 2240 тыс. руб.;</w:t>
      </w:r>
      <w:r w:rsidRPr="00AD5AAF">
        <w:rPr>
          <w:rFonts w:ascii="Times New Roman" w:hAnsi="Times New Roman" w:cs="Times New Roman"/>
          <w:sz w:val="28"/>
          <w:szCs w:val="28"/>
        </w:rPr>
        <w:t xml:space="preserve"> 5 ЛПХ </w:t>
      </w:r>
      <w:proofErr w:type="spellStart"/>
      <w:r w:rsidRPr="00AD5AAF">
        <w:rPr>
          <w:rFonts w:ascii="Times New Roman" w:hAnsi="Times New Roman" w:cs="Times New Roman"/>
          <w:sz w:val="28"/>
          <w:szCs w:val="28"/>
        </w:rPr>
        <w:t>Коршуновского</w:t>
      </w:r>
      <w:proofErr w:type="spellEnd"/>
      <w:r w:rsidRPr="00AD5AAF">
        <w:rPr>
          <w:rFonts w:ascii="Times New Roman" w:hAnsi="Times New Roman" w:cs="Times New Roman"/>
          <w:sz w:val="28"/>
          <w:szCs w:val="28"/>
        </w:rPr>
        <w:t xml:space="preserve"> сельс</w:t>
      </w:r>
      <w:r w:rsidR="002737DC" w:rsidRPr="00AD5AAF">
        <w:rPr>
          <w:rFonts w:ascii="Times New Roman" w:hAnsi="Times New Roman" w:cs="Times New Roman"/>
          <w:sz w:val="28"/>
          <w:szCs w:val="28"/>
        </w:rPr>
        <w:t>овета на сумму -1666 тыс. руб.)</w:t>
      </w:r>
    </w:p>
    <w:p w:rsidR="005316FC" w:rsidRPr="00AD5AAF" w:rsidRDefault="005316FC" w:rsidP="00F82C02">
      <w:pPr>
        <w:spacing w:after="0"/>
        <w:jc w:val="both"/>
        <w:rPr>
          <w:rFonts w:ascii="Times New Roman" w:hAnsi="Times New Roman" w:cs="Times New Roman"/>
          <w:sz w:val="28"/>
          <w:szCs w:val="28"/>
        </w:rPr>
      </w:pPr>
      <w:r w:rsidRPr="00AD5AAF">
        <w:rPr>
          <w:rFonts w:ascii="Times New Roman" w:hAnsi="Times New Roman" w:cs="Times New Roman"/>
          <w:sz w:val="28"/>
          <w:szCs w:val="28"/>
        </w:rPr>
        <w:t xml:space="preserve"> </w:t>
      </w:r>
      <w:r w:rsidR="0062464B">
        <w:rPr>
          <w:rFonts w:ascii="Times New Roman" w:hAnsi="Times New Roman" w:cs="Times New Roman"/>
          <w:sz w:val="28"/>
          <w:szCs w:val="28"/>
        </w:rPr>
        <w:tab/>
      </w:r>
      <w:r w:rsidRPr="00AD5AAF">
        <w:rPr>
          <w:rFonts w:ascii="Times New Roman" w:hAnsi="Times New Roman" w:cs="Times New Roman"/>
          <w:sz w:val="28"/>
          <w:szCs w:val="28"/>
        </w:rPr>
        <w:t xml:space="preserve"> Программой «Развитие сельского хозяйства»  предусматривается государственная поддержка ЛПХ  за счет средств областного и местного бюджет</w:t>
      </w:r>
      <w:r w:rsidR="00743704">
        <w:rPr>
          <w:rFonts w:ascii="Times New Roman" w:hAnsi="Times New Roman" w:cs="Times New Roman"/>
          <w:sz w:val="28"/>
          <w:szCs w:val="28"/>
        </w:rPr>
        <w:t>ов</w:t>
      </w:r>
      <w:r w:rsidRPr="00AD5AAF">
        <w:rPr>
          <w:rFonts w:ascii="Times New Roman" w:hAnsi="Times New Roman" w:cs="Times New Roman"/>
          <w:sz w:val="28"/>
          <w:szCs w:val="28"/>
        </w:rPr>
        <w:t xml:space="preserve">. </w:t>
      </w:r>
      <w:proofErr w:type="gramStart"/>
      <w:r w:rsidRPr="00AD5AAF">
        <w:rPr>
          <w:rFonts w:ascii="Times New Roman" w:hAnsi="Times New Roman" w:cs="Times New Roman"/>
          <w:sz w:val="28"/>
          <w:szCs w:val="28"/>
        </w:rPr>
        <w:t xml:space="preserve">В целях сохранения маточного поголовья крупного рогатого скота молочного направления, увеличения производства молока в личных подсобных хозяйствах граждан, сохранения  маточного поголовья свиней    было выделено  21679 тыс. руб., в том числе в 2010 году – 3228 тыс. </w:t>
      </w:r>
      <w:proofErr w:type="spellStart"/>
      <w:r w:rsidRPr="00AD5AAF">
        <w:rPr>
          <w:rFonts w:ascii="Times New Roman" w:hAnsi="Times New Roman" w:cs="Times New Roman"/>
          <w:sz w:val="28"/>
          <w:szCs w:val="28"/>
        </w:rPr>
        <w:t>руб</w:t>
      </w:r>
      <w:proofErr w:type="spellEnd"/>
      <w:r w:rsidRPr="00AD5AAF">
        <w:rPr>
          <w:rFonts w:ascii="Times New Roman" w:hAnsi="Times New Roman" w:cs="Times New Roman"/>
          <w:sz w:val="28"/>
          <w:szCs w:val="28"/>
        </w:rPr>
        <w:t xml:space="preserve">, 2011- 3235 тыс. </w:t>
      </w:r>
      <w:proofErr w:type="spellStart"/>
      <w:r w:rsidRPr="00AD5AAF">
        <w:rPr>
          <w:rFonts w:ascii="Times New Roman" w:hAnsi="Times New Roman" w:cs="Times New Roman"/>
          <w:sz w:val="28"/>
          <w:szCs w:val="28"/>
        </w:rPr>
        <w:t>руб</w:t>
      </w:r>
      <w:proofErr w:type="spellEnd"/>
      <w:r w:rsidRPr="00AD5AAF">
        <w:rPr>
          <w:rFonts w:ascii="Times New Roman" w:hAnsi="Times New Roman" w:cs="Times New Roman"/>
          <w:sz w:val="28"/>
          <w:szCs w:val="28"/>
        </w:rPr>
        <w:t xml:space="preserve">, 2012 – 7461 тыс. </w:t>
      </w:r>
      <w:proofErr w:type="spellStart"/>
      <w:r w:rsidRPr="00AD5AAF">
        <w:rPr>
          <w:rFonts w:ascii="Times New Roman" w:hAnsi="Times New Roman" w:cs="Times New Roman"/>
          <w:sz w:val="28"/>
          <w:szCs w:val="28"/>
        </w:rPr>
        <w:t>руб</w:t>
      </w:r>
      <w:proofErr w:type="spellEnd"/>
      <w:r w:rsidRPr="00AD5AAF">
        <w:rPr>
          <w:rFonts w:ascii="Times New Roman" w:hAnsi="Times New Roman" w:cs="Times New Roman"/>
          <w:sz w:val="28"/>
          <w:szCs w:val="28"/>
        </w:rPr>
        <w:t xml:space="preserve">, 2013 – 7800 тыс. </w:t>
      </w:r>
      <w:proofErr w:type="spellStart"/>
      <w:r w:rsidRPr="00AD5AAF">
        <w:rPr>
          <w:rFonts w:ascii="Times New Roman" w:hAnsi="Times New Roman" w:cs="Times New Roman"/>
          <w:sz w:val="28"/>
          <w:szCs w:val="28"/>
        </w:rPr>
        <w:t>руб</w:t>
      </w:r>
      <w:proofErr w:type="spellEnd"/>
      <w:r w:rsidRPr="00AD5AAF">
        <w:rPr>
          <w:rFonts w:ascii="Times New Roman" w:hAnsi="Times New Roman" w:cs="Times New Roman"/>
          <w:sz w:val="28"/>
          <w:szCs w:val="28"/>
        </w:rPr>
        <w:t>, из них из местного бюджета выделено 415 тыс. руб.</w:t>
      </w:r>
      <w:r w:rsidR="00D2395C" w:rsidRPr="00AD5AAF">
        <w:rPr>
          <w:rFonts w:ascii="Times New Roman" w:hAnsi="Times New Roman" w:cs="Times New Roman"/>
          <w:sz w:val="28"/>
          <w:szCs w:val="28"/>
        </w:rPr>
        <w:t xml:space="preserve"> В 2014 году</w:t>
      </w:r>
      <w:proofErr w:type="gramEnd"/>
      <w:r w:rsidR="00D2395C" w:rsidRPr="00AD5AAF">
        <w:rPr>
          <w:rFonts w:ascii="Times New Roman" w:hAnsi="Times New Roman" w:cs="Times New Roman"/>
          <w:sz w:val="28"/>
          <w:szCs w:val="28"/>
        </w:rPr>
        <w:t xml:space="preserve"> из-за дефицита бюджетных ассигнований поддержка в этом направлении  не велась.</w:t>
      </w:r>
    </w:p>
    <w:p w:rsidR="00F25493" w:rsidRPr="00AD5AAF" w:rsidRDefault="005316FC" w:rsidP="0062464B">
      <w:pPr>
        <w:spacing w:after="0"/>
        <w:ind w:firstLine="708"/>
        <w:jc w:val="both"/>
        <w:rPr>
          <w:rFonts w:ascii="Times New Roman" w:hAnsi="Times New Roman" w:cs="Times New Roman"/>
          <w:sz w:val="28"/>
          <w:szCs w:val="28"/>
        </w:rPr>
      </w:pPr>
      <w:r w:rsidRPr="00AD5AAF">
        <w:rPr>
          <w:rFonts w:ascii="Times New Roman" w:hAnsi="Times New Roman" w:cs="Times New Roman"/>
          <w:sz w:val="28"/>
          <w:szCs w:val="28"/>
        </w:rPr>
        <w:t xml:space="preserve">Таким образом, личные подсобные хозяйства можно считать  такой формой организации сельского хозяйства, которая, несомненно, имеет право на существование в будущем, но при условии организации комплекса мер: организации закупок сельскохозяйственной продукции с возможностью для крестьян заключения контрактов под будущий урожай (продукцию) с гарантированной оплатой по согласованным ценам и частичным </w:t>
      </w:r>
      <w:r w:rsidRPr="00AD5AAF">
        <w:rPr>
          <w:rFonts w:ascii="Times New Roman" w:hAnsi="Times New Roman" w:cs="Times New Roman"/>
          <w:sz w:val="28"/>
          <w:szCs w:val="28"/>
        </w:rPr>
        <w:lastRenderedPageBreak/>
        <w:t>кредитованием; удовлетворения иных потребностей личных подсобных хозяйств — поставка молодняка, ветеринарное обслуживание, искусственное осеменение, обеспечен</w:t>
      </w:r>
      <w:r w:rsidR="002737DC" w:rsidRPr="00AD5AAF">
        <w:rPr>
          <w:rFonts w:ascii="Times New Roman" w:hAnsi="Times New Roman" w:cs="Times New Roman"/>
          <w:sz w:val="28"/>
          <w:szCs w:val="28"/>
        </w:rPr>
        <w:t>ие доступности кредитов и финан</w:t>
      </w:r>
      <w:r w:rsidRPr="00AD5AAF">
        <w:rPr>
          <w:rFonts w:ascii="Times New Roman" w:hAnsi="Times New Roman" w:cs="Times New Roman"/>
          <w:sz w:val="28"/>
          <w:szCs w:val="28"/>
        </w:rPr>
        <w:t>совое обслуживание.</w:t>
      </w:r>
    </w:p>
    <w:p w:rsidR="003630EB" w:rsidRPr="00AD5AAF" w:rsidRDefault="005316FC" w:rsidP="00DB4233">
      <w:pPr>
        <w:spacing w:after="0"/>
        <w:ind w:firstLine="708"/>
        <w:jc w:val="both"/>
        <w:rPr>
          <w:rFonts w:ascii="Times New Roman" w:hAnsi="Times New Roman" w:cs="Times New Roman"/>
          <w:sz w:val="28"/>
          <w:szCs w:val="28"/>
        </w:rPr>
      </w:pPr>
      <w:r w:rsidRPr="00AD5AAF">
        <w:rPr>
          <w:rFonts w:ascii="Times New Roman" w:hAnsi="Times New Roman" w:cs="Times New Roman"/>
          <w:sz w:val="28"/>
          <w:szCs w:val="28"/>
        </w:rPr>
        <w:t xml:space="preserve"> С сожалением приходится констатировать, что пока вся эта поддержка обозначена лишь на бумаге, реальной же поддержки данному сектору сельской экономики нет. Как и раньше, ставка делается на крупные коллективные хозяйства, хотя в отличи</w:t>
      </w:r>
      <w:proofErr w:type="gramStart"/>
      <w:r w:rsidRPr="00AD5AAF">
        <w:rPr>
          <w:rFonts w:ascii="Times New Roman" w:hAnsi="Times New Roman" w:cs="Times New Roman"/>
          <w:sz w:val="28"/>
          <w:szCs w:val="28"/>
        </w:rPr>
        <w:t>и</w:t>
      </w:r>
      <w:proofErr w:type="gramEnd"/>
      <w:r w:rsidRPr="00AD5AAF">
        <w:rPr>
          <w:rFonts w:ascii="Times New Roman" w:hAnsi="Times New Roman" w:cs="Times New Roman"/>
          <w:sz w:val="28"/>
          <w:szCs w:val="28"/>
        </w:rPr>
        <w:t xml:space="preserve"> от последних, семейные личные подворья доказали свою живучесть, стойкость, приспособляемость и способность заниматься производством сельскохозяйственной продукции в сложных экономических условиях.</w:t>
      </w:r>
      <w:r w:rsidR="00F25493">
        <w:rPr>
          <w:rFonts w:ascii="Times New Roman" w:hAnsi="Times New Roman" w:cs="Times New Roman"/>
          <w:sz w:val="28"/>
          <w:szCs w:val="28"/>
        </w:rPr>
        <w:t xml:space="preserve"> </w:t>
      </w:r>
    </w:p>
    <w:p w:rsidR="00AD5AAF" w:rsidRDefault="00AD5AAF" w:rsidP="00DB4233">
      <w:pPr>
        <w:jc w:val="both"/>
        <w:rPr>
          <w:rFonts w:ascii="Times New Roman" w:hAnsi="Times New Roman" w:cs="Times New Roman"/>
          <w:sz w:val="28"/>
          <w:szCs w:val="28"/>
        </w:rPr>
      </w:pPr>
    </w:p>
    <w:p w:rsidR="000E72B2" w:rsidRDefault="000E72B2">
      <w:pPr>
        <w:jc w:val="both"/>
        <w:rPr>
          <w:rFonts w:ascii="Times New Roman" w:hAnsi="Times New Roman" w:cs="Times New Roman"/>
          <w:sz w:val="28"/>
          <w:szCs w:val="28"/>
        </w:rPr>
      </w:pPr>
    </w:p>
    <w:p w:rsidR="000E72B2" w:rsidRDefault="000E72B2" w:rsidP="00F5570C">
      <w:pPr>
        <w:spacing w:after="0"/>
        <w:ind w:firstLine="567"/>
        <w:jc w:val="both"/>
        <w:rPr>
          <w:rFonts w:ascii="Times New Roman" w:hAnsi="Times New Roman" w:cs="Times New Roman"/>
          <w:sz w:val="28"/>
          <w:szCs w:val="28"/>
        </w:rPr>
      </w:pPr>
      <w:r>
        <w:rPr>
          <w:rFonts w:ascii="Times New Roman" w:hAnsi="Times New Roman" w:cs="Times New Roman"/>
          <w:sz w:val="28"/>
          <w:szCs w:val="28"/>
        </w:rPr>
        <w:t>Руководитель сектора сельского</w:t>
      </w:r>
    </w:p>
    <w:p w:rsidR="000E72B2" w:rsidRPr="00AD5AAF" w:rsidRDefault="00F5570C" w:rsidP="00F5570C">
      <w:pPr>
        <w:spacing w:after="0"/>
        <w:ind w:firstLine="567"/>
        <w:jc w:val="both"/>
        <w:rPr>
          <w:rFonts w:ascii="Times New Roman" w:hAnsi="Times New Roman" w:cs="Times New Roman"/>
          <w:sz w:val="28"/>
          <w:szCs w:val="28"/>
        </w:rPr>
      </w:pPr>
      <w:r>
        <w:rPr>
          <w:rFonts w:ascii="Times New Roman" w:hAnsi="Times New Roman" w:cs="Times New Roman"/>
          <w:sz w:val="28"/>
          <w:szCs w:val="28"/>
        </w:rPr>
        <w:t>х</w:t>
      </w:r>
      <w:r w:rsidR="000E72B2">
        <w:rPr>
          <w:rFonts w:ascii="Times New Roman" w:hAnsi="Times New Roman" w:cs="Times New Roman"/>
          <w:sz w:val="28"/>
          <w:szCs w:val="28"/>
        </w:rPr>
        <w:t>озяйства</w:t>
      </w:r>
      <w:r>
        <w:rPr>
          <w:rFonts w:ascii="Times New Roman" w:hAnsi="Times New Roman" w:cs="Times New Roman"/>
          <w:sz w:val="28"/>
          <w:szCs w:val="28"/>
        </w:rPr>
        <w:t xml:space="preserve">  </w:t>
      </w:r>
      <w:r w:rsidR="000E72B2">
        <w:rPr>
          <w:rFonts w:ascii="Times New Roman" w:hAnsi="Times New Roman" w:cs="Times New Roman"/>
          <w:sz w:val="28"/>
          <w:szCs w:val="28"/>
        </w:rPr>
        <w:t xml:space="preserve"> Михайловского района                          Лютова И.М.</w:t>
      </w:r>
    </w:p>
    <w:sectPr w:rsidR="000E72B2" w:rsidRPr="00AD5AAF" w:rsidSect="00DF45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2FA"/>
    <w:rsid w:val="000E72B2"/>
    <w:rsid w:val="001D02FA"/>
    <w:rsid w:val="001F6F0A"/>
    <w:rsid w:val="002737DC"/>
    <w:rsid w:val="002D65D3"/>
    <w:rsid w:val="003630EB"/>
    <w:rsid w:val="00445A57"/>
    <w:rsid w:val="004A035A"/>
    <w:rsid w:val="005158F5"/>
    <w:rsid w:val="00516FB9"/>
    <w:rsid w:val="005316FC"/>
    <w:rsid w:val="005733FA"/>
    <w:rsid w:val="0062464B"/>
    <w:rsid w:val="00743704"/>
    <w:rsid w:val="007B3097"/>
    <w:rsid w:val="007D0DE9"/>
    <w:rsid w:val="008252E0"/>
    <w:rsid w:val="008A05B5"/>
    <w:rsid w:val="00930159"/>
    <w:rsid w:val="00A90EC1"/>
    <w:rsid w:val="00AD5AAF"/>
    <w:rsid w:val="00B72256"/>
    <w:rsid w:val="00C71117"/>
    <w:rsid w:val="00D2395C"/>
    <w:rsid w:val="00D614BB"/>
    <w:rsid w:val="00DB4233"/>
    <w:rsid w:val="00DE2237"/>
    <w:rsid w:val="00DF459F"/>
    <w:rsid w:val="00DF7EE3"/>
    <w:rsid w:val="00EF49EF"/>
    <w:rsid w:val="00F25493"/>
    <w:rsid w:val="00F5570C"/>
    <w:rsid w:val="00F82C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5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46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464B"/>
    <w:rPr>
      <w:rFonts w:ascii="Tahoma" w:hAnsi="Tahoma" w:cs="Tahoma"/>
      <w:sz w:val="16"/>
      <w:szCs w:val="16"/>
    </w:rPr>
  </w:style>
  <w:style w:type="paragraph" w:styleId="a5">
    <w:name w:val="List Paragraph"/>
    <w:basedOn w:val="a"/>
    <w:uiPriority w:val="34"/>
    <w:qFormat/>
    <w:rsid w:val="002D65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07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1006</Words>
  <Characters>5737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2014-11-26T04:37:00Z</cp:lastPrinted>
  <dcterms:created xsi:type="dcterms:W3CDTF">2014-11-17T04:43:00Z</dcterms:created>
  <dcterms:modified xsi:type="dcterms:W3CDTF">2015-01-20T01:47:00Z</dcterms:modified>
</cp:coreProperties>
</file>