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D3" w:rsidRDefault="006A01D3" w:rsidP="00BE6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социально-экономической ситуации за 1 квартал 2015.</w:t>
      </w:r>
    </w:p>
    <w:p w:rsidR="00EA43EA" w:rsidRPr="00EA43EA" w:rsidRDefault="006A01D3" w:rsidP="00EA43EA">
      <w:pPr>
        <w:spacing w:after="0" w:line="240" w:lineRule="auto"/>
        <w:ind w:firstLine="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  <w:r w:rsidR="00EA43EA" w:rsidRPr="00EA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1C" w:rsidRPr="00DD051C" w:rsidRDefault="00DD051C" w:rsidP="00DD0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16043069"/>
      <w:bookmarkStart w:id="1" w:name="_Toc101323442"/>
      <w:bookmarkStart w:id="2" w:name="_Toc160872216"/>
      <w:r>
        <w:rPr>
          <w:rFonts w:ascii="Times New Roman" w:hAnsi="Times New Roman" w:cs="Times New Roman"/>
          <w:sz w:val="28"/>
          <w:szCs w:val="28"/>
        </w:rPr>
        <w:t>А</w:t>
      </w:r>
      <w:r w:rsidRPr="00DD051C">
        <w:rPr>
          <w:rFonts w:ascii="Times New Roman" w:hAnsi="Times New Roman" w:cs="Times New Roman"/>
          <w:sz w:val="28"/>
          <w:szCs w:val="28"/>
        </w:rPr>
        <w:t>гропромышленный комплекс района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D051C">
        <w:rPr>
          <w:rFonts w:ascii="Times New Roman" w:hAnsi="Times New Roman" w:cs="Times New Roman"/>
          <w:sz w:val="28"/>
          <w:szCs w:val="28"/>
        </w:rPr>
        <w:t xml:space="preserve"> 12 сельскохозяйственных коллективных предприятий, 27 крестьянско-фермерских хозяйств и 6130 личных подсобных хозяйств. </w:t>
      </w:r>
    </w:p>
    <w:p w:rsidR="00DD051C" w:rsidRPr="00DD051C" w:rsidRDefault="00DD051C" w:rsidP="00DD051C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DD051C">
        <w:rPr>
          <w:rFonts w:ascii="Times New Roman" w:hAnsi="Times New Roman" w:cs="Times New Roman"/>
          <w:sz w:val="28"/>
          <w:szCs w:val="28"/>
        </w:rPr>
        <w:t xml:space="preserve">Посевная площадь </w:t>
      </w:r>
      <w:r>
        <w:rPr>
          <w:rFonts w:ascii="Times New Roman" w:hAnsi="Times New Roman" w:cs="Times New Roman"/>
          <w:sz w:val="28"/>
          <w:szCs w:val="28"/>
        </w:rPr>
        <w:t>в 2014 году</w:t>
      </w:r>
      <w:r w:rsidRPr="00DD051C">
        <w:rPr>
          <w:rFonts w:ascii="Times New Roman" w:hAnsi="Times New Roman" w:cs="Times New Roman"/>
          <w:sz w:val="28"/>
          <w:szCs w:val="28"/>
        </w:rPr>
        <w:t xml:space="preserve">  составила 130090 га, в т.ч. зерновые – 24347 га, соя – 103603 га</w:t>
      </w:r>
    </w:p>
    <w:bookmarkEnd w:id="0"/>
    <w:bookmarkEnd w:id="1"/>
    <w:bookmarkEnd w:id="2"/>
    <w:p w:rsidR="006A01D3" w:rsidRDefault="00600706" w:rsidP="0060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6A01D3">
        <w:rPr>
          <w:rFonts w:ascii="Times New Roman" w:hAnsi="Times New Roman" w:cs="Times New Roman"/>
          <w:sz w:val="28"/>
          <w:szCs w:val="28"/>
        </w:rPr>
        <w:t>.</w:t>
      </w:r>
    </w:p>
    <w:p w:rsidR="00EA43EA" w:rsidRDefault="006A01D3" w:rsidP="0060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958D5">
        <w:rPr>
          <w:rFonts w:ascii="Times New Roman" w:hAnsi="Times New Roman" w:cs="Times New Roman"/>
          <w:sz w:val="28"/>
          <w:szCs w:val="28"/>
        </w:rPr>
        <w:t>январь-март 2015 года снижение объема промышленного производства по отношению к январю-февралю 2015 года составило 36,8%.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706">
        <w:rPr>
          <w:rFonts w:ascii="Times New Roman" w:hAnsi="Times New Roman" w:cs="Times New Roman"/>
          <w:sz w:val="28"/>
          <w:szCs w:val="28"/>
        </w:rPr>
        <w:t xml:space="preserve"> </w:t>
      </w:r>
      <w:r w:rsidR="00F83917">
        <w:rPr>
          <w:rFonts w:ascii="Times New Roman" w:hAnsi="Times New Roman" w:cs="Times New Roman"/>
          <w:sz w:val="28"/>
          <w:szCs w:val="28"/>
        </w:rPr>
        <w:t xml:space="preserve">Темп роста показателя к соответствующему периоду с начала прошлого года сложился в размере 187,3%. </w:t>
      </w:r>
      <w:r w:rsidR="00600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96" w:rsidRDefault="00697D96" w:rsidP="0060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роста объема производства продукции сельского хозяйства за отчетный период по сравнению с предыдущим месяцем составил 42,5% .</w:t>
      </w:r>
    </w:p>
    <w:p w:rsidR="00F83917" w:rsidRPr="00600706" w:rsidRDefault="00697D96" w:rsidP="0060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производства и распределения электроэнергии, газа и воды по сравнению с аналогичным периодом 2014 года увеличился на 9,1%.  </w:t>
      </w:r>
    </w:p>
    <w:p w:rsidR="00BE63A4" w:rsidRDefault="00BE63A4" w:rsidP="00BE6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DB" w:rsidRPr="00934EDB" w:rsidRDefault="00934EDB" w:rsidP="0093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квартал 2015 года</w:t>
      </w:r>
      <w:r w:rsidRPr="00934EDB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района организациями всех форм собственности не построено ни одной квартиры.</w:t>
      </w:r>
    </w:p>
    <w:p w:rsidR="00BE63A4" w:rsidRDefault="00934EDB" w:rsidP="008A6E85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DB">
        <w:rPr>
          <w:rFonts w:ascii="Times New Roman" w:hAnsi="Times New Roman" w:cs="Times New Roman"/>
          <w:sz w:val="28"/>
          <w:szCs w:val="28"/>
        </w:rPr>
        <w:t xml:space="preserve">Населением за счет собственных и заемных средств введено </w:t>
      </w:r>
      <w:r>
        <w:rPr>
          <w:rFonts w:ascii="Times New Roman" w:hAnsi="Times New Roman" w:cs="Times New Roman"/>
          <w:sz w:val="28"/>
          <w:szCs w:val="28"/>
        </w:rPr>
        <w:t xml:space="preserve">329 </w:t>
      </w:r>
      <w:r w:rsidRPr="00934EDB">
        <w:rPr>
          <w:rFonts w:ascii="Times New Roman" w:hAnsi="Times New Roman" w:cs="Times New Roman"/>
          <w:sz w:val="28"/>
          <w:szCs w:val="28"/>
        </w:rPr>
        <w:t xml:space="preserve">кв.метра общей площади жилых домов, их доля в общем объеме введенного жилья по </w:t>
      </w:r>
      <w:r w:rsidRPr="00934EDB">
        <w:rPr>
          <w:rFonts w:ascii="Times New Roman" w:hAnsi="Times New Roman" w:cs="Times New Roman"/>
          <w:bCs/>
          <w:sz w:val="28"/>
          <w:szCs w:val="28"/>
        </w:rPr>
        <w:t xml:space="preserve">муниципальному району </w:t>
      </w:r>
      <w:r w:rsidRPr="00934E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934E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4EDB">
        <w:rPr>
          <w:rFonts w:ascii="Times New Roman" w:hAnsi="Times New Roman" w:cs="Times New Roman"/>
          <w:sz w:val="28"/>
          <w:szCs w:val="28"/>
        </w:rPr>
        <w:t xml:space="preserve"> года составила 100%.</w:t>
      </w:r>
      <w:r w:rsidR="00AA5100">
        <w:rPr>
          <w:rFonts w:ascii="Times New Roman" w:hAnsi="Times New Roman" w:cs="Times New Roman"/>
          <w:sz w:val="28"/>
          <w:szCs w:val="28"/>
        </w:rPr>
        <w:t xml:space="preserve"> </w:t>
      </w:r>
      <w:r w:rsidR="001D5C01"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="00AA5100">
        <w:rPr>
          <w:rFonts w:ascii="Times New Roman" w:hAnsi="Times New Roman" w:cs="Times New Roman"/>
          <w:sz w:val="28"/>
          <w:szCs w:val="28"/>
        </w:rPr>
        <w:t xml:space="preserve">о сравнению с аналогичным показателем 2014 года в действие введено жилых домов </w:t>
      </w:r>
      <w:r w:rsidR="001D5C01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AA5100">
        <w:rPr>
          <w:rFonts w:ascii="Times New Roman" w:hAnsi="Times New Roman" w:cs="Times New Roman"/>
          <w:sz w:val="28"/>
          <w:szCs w:val="28"/>
        </w:rPr>
        <w:t>в 3,73 р.</w:t>
      </w:r>
    </w:p>
    <w:p w:rsidR="00EE0CEB" w:rsidRPr="00507405" w:rsidRDefault="00EE0CEB" w:rsidP="00EE0CEB">
      <w:pPr>
        <w:pStyle w:val="36"/>
        <w:shd w:val="clear" w:color="auto" w:fill="auto"/>
        <w:tabs>
          <w:tab w:val="left" w:pos="4182"/>
        </w:tabs>
        <w:spacing w:line="240" w:lineRule="auto"/>
        <w:ind w:left="20" w:right="20" w:firstLine="689"/>
        <w:mirrorIndents/>
        <w:jc w:val="both"/>
        <w:rPr>
          <w:sz w:val="28"/>
          <w:szCs w:val="28"/>
        </w:rPr>
      </w:pPr>
      <w:bookmarkStart w:id="3" w:name="_Toc160872217"/>
      <w:bookmarkStart w:id="4" w:name="_Toc326828821"/>
      <w:r w:rsidRPr="00507405">
        <w:rPr>
          <w:sz w:val="28"/>
          <w:szCs w:val="28"/>
        </w:rPr>
        <w:t>Автомобильный транспорт Михайловского района представлен следующими предприятиями:</w:t>
      </w:r>
      <w:r w:rsidRPr="00507405">
        <w:rPr>
          <w:sz w:val="28"/>
          <w:szCs w:val="28"/>
        </w:rPr>
        <w:tab/>
        <w:t>ЗАО «Михайловское АТП» и ЗАО</w:t>
      </w:r>
      <w:r>
        <w:rPr>
          <w:sz w:val="28"/>
          <w:szCs w:val="28"/>
        </w:rPr>
        <w:t xml:space="preserve"> </w:t>
      </w:r>
      <w:r w:rsidRPr="00507405">
        <w:rPr>
          <w:sz w:val="28"/>
          <w:szCs w:val="28"/>
        </w:rPr>
        <w:t>«Благовещенский автовокзал». ЗАО «Михайловское АТП» осуществляет пассажирские и грузовые перевозки в районе, ЗАО «Благовещенский автовокзал» осуществляет пассажирские перевозки. Кроме того, пассажирскими перевозками занимаются и индивидуальный предприниматель ИП «Осийчук Е.Н.».</w:t>
      </w:r>
    </w:p>
    <w:p w:rsidR="00EE0CEB" w:rsidRPr="00507405" w:rsidRDefault="00EE0CEB" w:rsidP="00EE0CEB">
      <w:pPr>
        <w:pStyle w:val="36"/>
        <w:shd w:val="clear" w:color="auto" w:fill="auto"/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Транспортное сообщение с городами и районами Амурской области производится путём автобусного сообщения по межмуниципальной маршрутной сети.</w:t>
      </w:r>
    </w:p>
    <w:p w:rsidR="00EE0CEB" w:rsidRPr="00507405" w:rsidRDefault="00EE0CEB" w:rsidP="00EE0CEB">
      <w:pPr>
        <w:pStyle w:val="36"/>
        <w:shd w:val="clear" w:color="auto" w:fill="auto"/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В 2014 году в районе действовало 5 межмуниципальных маршрутов. Муниципальным перевозчиком являлось ЗАО «Михайловское АТП».</w:t>
      </w:r>
    </w:p>
    <w:p w:rsidR="00EE0CEB" w:rsidRPr="00507405" w:rsidRDefault="00EE0CEB" w:rsidP="00EE0CEB">
      <w:pPr>
        <w:pStyle w:val="36"/>
        <w:shd w:val="clear" w:color="auto" w:fill="auto"/>
        <w:tabs>
          <w:tab w:val="left" w:pos="1561"/>
        </w:tabs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Отсутствует автобусное сообщение с</w:t>
      </w:r>
      <w:r>
        <w:rPr>
          <w:sz w:val="28"/>
          <w:szCs w:val="28"/>
        </w:rPr>
        <w:t xml:space="preserve"> четырьмя населенными пунктами: </w:t>
      </w:r>
      <w:r w:rsidRPr="00507405">
        <w:rPr>
          <w:sz w:val="28"/>
          <w:szCs w:val="28"/>
        </w:rPr>
        <w:t>с.Нижняя Ильиновка, с.Ярославка, с.Красный Восток,</w:t>
      </w:r>
      <w:r>
        <w:rPr>
          <w:sz w:val="28"/>
          <w:szCs w:val="28"/>
        </w:rPr>
        <w:t xml:space="preserve"> </w:t>
      </w:r>
      <w:r w:rsidRPr="00507405">
        <w:rPr>
          <w:sz w:val="28"/>
          <w:szCs w:val="28"/>
        </w:rPr>
        <w:t>с.Коршуновка.</w:t>
      </w:r>
    </w:p>
    <w:p w:rsidR="00EE0CEB" w:rsidRPr="00507405" w:rsidRDefault="00EE0CEB" w:rsidP="00EE0CEB">
      <w:pPr>
        <w:pStyle w:val="36"/>
        <w:shd w:val="clear" w:color="auto" w:fill="auto"/>
        <w:tabs>
          <w:tab w:val="left" w:pos="1945"/>
          <w:tab w:val="left" w:pos="2535"/>
        </w:tabs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Протяжённость дорог регионального значения, проходящих по территории района составляет 364,8 км в том числе грави</w:t>
      </w:r>
      <w:r>
        <w:rPr>
          <w:sz w:val="28"/>
          <w:szCs w:val="28"/>
        </w:rPr>
        <w:t>йные: - 251,3 км, а/бетонные:</w:t>
      </w:r>
      <w:r>
        <w:rPr>
          <w:sz w:val="28"/>
          <w:szCs w:val="28"/>
        </w:rPr>
        <w:tab/>
      </w:r>
      <w:r w:rsidRPr="00507405">
        <w:rPr>
          <w:sz w:val="28"/>
          <w:szCs w:val="28"/>
        </w:rPr>
        <w:t>97,7 км. Обслуживание дорог осуществляет ОАО</w:t>
      </w:r>
      <w:r>
        <w:rPr>
          <w:sz w:val="28"/>
          <w:szCs w:val="28"/>
        </w:rPr>
        <w:t xml:space="preserve"> </w:t>
      </w:r>
      <w:r w:rsidRPr="00507405">
        <w:rPr>
          <w:sz w:val="28"/>
          <w:szCs w:val="28"/>
        </w:rPr>
        <w:t>«Михайловское ДУ».</w:t>
      </w:r>
    </w:p>
    <w:p w:rsidR="00EE0CEB" w:rsidRPr="00507405" w:rsidRDefault="00EE0CEB" w:rsidP="00EE0CEB">
      <w:pPr>
        <w:pStyle w:val="36"/>
        <w:shd w:val="clear" w:color="auto" w:fill="auto"/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 xml:space="preserve">Протяжённость дорог общего пользования местного значения составляет 192,6 км. Покрытие дорог района в основном гравийное, </w:t>
      </w:r>
      <w:r w:rsidRPr="00507405">
        <w:rPr>
          <w:sz w:val="28"/>
          <w:szCs w:val="28"/>
        </w:rPr>
        <w:lastRenderedPageBreak/>
        <w:t>составляет 135 км (или 70 %), асфальтированное покрытие составляет 57,6 км. (или 30 %).</w:t>
      </w:r>
    </w:p>
    <w:p w:rsidR="00EE0CEB" w:rsidRPr="00EE0CEB" w:rsidRDefault="00EE0CEB" w:rsidP="00EE0CE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На территории района торговую деятельность осуществляют предприятия различных форм собственности, в том числе предприятие потребительской кооперации, акционерные общества, общества с ограниченной ответственностью, крестьянско-фермерские хозяйства, индивидуальные предприниматели.              </w:t>
      </w:r>
    </w:p>
    <w:p w:rsidR="00EE0CEB" w:rsidRPr="00EE0CEB" w:rsidRDefault="00EE0CEB" w:rsidP="00EE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Реализация продовольственных и непродовольственных товаров и услуг населению района осуществляется через розничную торговую сеть и сеть общественного питания.</w:t>
      </w:r>
    </w:p>
    <w:p w:rsidR="00EE0CEB" w:rsidRPr="00EE0CEB" w:rsidRDefault="00EE0CEB" w:rsidP="00EE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районе действует 166 предприятий  торговли с общей площадью 13306,9  кв.м., в том числе торговая площадь </w:t>
      </w:r>
      <w:smartTag w:uri="urn:schemas-microsoft-com:office:smarttags" w:element="metricconverter">
        <w:smartTagPr>
          <w:attr w:name="ProductID" w:val="6943,9 кв. м"/>
        </w:smartTagPr>
        <w:r w:rsidRPr="00EE0CEB">
          <w:rPr>
            <w:rFonts w:ascii="Times New Roman" w:hAnsi="Times New Roman" w:cs="Times New Roman"/>
            <w:sz w:val="28"/>
            <w:szCs w:val="28"/>
          </w:rPr>
          <w:t>6943,9 кв. м</w:t>
        </w:r>
      </w:smartTag>
      <w:r w:rsidRPr="00EE0CEB">
        <w:rPr>
          <w:rFonts w:ascii="Times New Roman" w:hAnsi="Times New Roman" w:cs="Times New Roman"/>
          <w:sz w:val="28"/>
          <w:szCs w:val="28"/>
        </w:rPr>
        <w:t>, из которых магазинов и торговых павильонов: 14</w:t>
      </w:r>
      <w:r w:rsidRPr="00EE0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продовольственных товаров,  51 непродовольственных товаров, 95 смешанных товаров, 1 оптово-розничный, 2  салона и 1 отдела сотовой связи, 1 аптека и 4 аптечных пункта. </w:t>
      </w:r>
    </w:p>
    <w:p w:rsidR="00EE0CEB" w:rsidRPr="00EE0CEB" w:rsidRDefault="00EE0CEB" w:rsidP="00EE0CE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</w:t>
      </w:r>
      <w:r>
        <w:rPr>
          <w:rFonts w:ascii="Times New Roman" w:hAnsi="Times New Roman" w:cs="Times New Roman"/>
          <w:sz w:val="28"/>
          <w:szCs w:val="28"/>
        </w:rPr>
        <w:t>1 квартал 2015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A6E85">
        <w:rPr>
          <w:rFonts w:ascii="Times New Roman" w:hAnsi="Times New Roman" w:cs="Times New Roman"/>
          <w:sz w:val="28"/>
          <w:szCs w:val="28"/>
        </w:rPr>
        <w:t>141723,0</w:t>
      </w:r>
      <w:r w:rsidRPr="00EE0CEB">
        <w:rPr>
          <w:rFonts w:ascii="Times New Roman" w:hAnsi="Times New Roman" w:cs="Times New Roman"/>
          <w:sz w:val="28"/>
          <w:szCs w:val="28"/>
        </w:rPr>
        <w:t xml:space="preserve"> тыс. рублей. Темп роста к соответствующему периоду прошлого года в фактических ценах составил </w:t>
      </w:r>
      <w:r w:rsidR="008A6E85">
        <w:rPr>
          <w:rFonts w:ascii="Times New Roman" w:hAnsi="Times New Roman" w:cs="Times New Roman"/>
          <w:sz w:val="28"/>
          <w:szCs w:val="28"/>
        </w:rPr>
        <w:t>7</w:t>
      </w:r>
      <w:r w:rsidRPr="00EE0CEB">
        <w:rPr>
          <w:rFonts w:ascii="Times New Roman" w:hAnsi="Times New Roman" w:cs="Times New Roman"/>
          <w:sz w:val="28"/>
          <w:szCs w:val="28"/>
        </w:rPr>
        <w:t xml:space="preserve"> %. Продано товаров на одного жителя района на сумму  </w:t>
      </w:r>
      <w:r w:rsidR="008A6E85">
        <w:rPr>
          <w:rFonts w:ascii="Times New Roman" w:hAnsi="Times New Roman" w:cs="Times New Roman"/>
          <w:sz w:val="28"/>
          <w:szCs w:val="28"/>
        </w:rPr>
        <w:t>9981,1</w:t>
      </w:r>
      <w:r w:rsidRPr="00EE0CEB">
        <w:rPr>
          <w:rFonts w:ascii="Times New Roman" w:hAnsi="Times New Roman" w:cs="Times New Roman"/>
          <w:sz w:val="28"/>
          <w:szCs w:val="28"/>
        </w:rPr>
        <w:t xml:space="preserve">  рублей.  </w:t>
      </w:r>
    </w:p>
    <w:p w:rsidR="00EE0CEB" w:rsidRPr="00EE0CEB" w:rsidRDefault="00EE0CEB" w:rsidP="00EE0CE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На территории района функционирует 31 предприятие общественного питания, на 1374 посадочных мест (в т.ч. столовые: ЦРБ, тубдиспансера, школьные, для рабочих, кафе). Услуги общественного питания населению оказывают 6 предприятий общественного питания общедоступной сети. Оборот общественного питания за </w:t>
      </w:r>
      <w:r w:rsidR="008A6E85">
        <w:rPr>
          <w:rFonts w:ascii="Times New Roman" w:hAnsi="Times New Roman" w:cs="Times New Roman"/>
          <w:sz w:val="28"/>
          <w:szCs w:val="28"/>
        </w:rPr>
        <w:t>1 квартал 2015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</w:t>
      </w:r>
      <w:r w:rsidR="008A6E85">
        <w:rPr>
          <w:rFonts w:ascii="Times New Roman" w:hAnsi="Times New Roman" w:cs="Times New Roman"/>
          <w:sz w:val="28"/>
          <w:szCs w:val="28"/>
        </w:rPr>
        <w:t>а</w:t>
      </w:r>
      <w:r w:rsidRPr="00EE0C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A6E85">
        <w:rPr>
          <w:rFonts w:ascii="Times New Roman" w:hAnsi="Times New Roman" w:cs="Times New Roman"/>
          <w:sz w:val="28"/>
          <w:szCs w:val="28"/>
        </w:rPr>
        <w:t>2900</w:t>
      </w:r>
      <w:r w:rsidRPr="00EE0CEB">
        <w:rPr>
          <w:rFonts w:ascii="Times New Roman" w:hAnsi="Times New Roman" w:cs="Times New Roman"/>
          <w:sz w:val="28"/>
          <w:szCs w:val="28"/>
        </w:rPr>
        <w:t xml:space="preserve">  тыс. рублей. В  расчете на одного жителя оборот составил </w:t>
      </w:r>
      <w:r w:rsidR="008A6E85">
        <w:rPr>
          <w:rFonts w:ascii="Times New Roman" w:hAnsi="Times New Roman" w:cs="Times New Roman"/>
          <w:sz w:val="28"/>
          <w:szCs w:val="28"/>
        </w:rPr>
        <w:t>204</w:t>
      </w:r>
      <w:r w:rsidRPr="00EE0CEB">
        <w:rPr>
          <w:rFonts w:ascii="Times New Roman" w:hAnsi="Times New Roman" w:cs="Times New Roman"/>
          <w:sz w:val="28"/>
          <w:szCs w:val="28"/>
        </w:rPr>
        <w:t>,2 рубля.</w:t>
      </w:r>
    </w:p>
    <w:p w:rsidR="008250E8" w:rsidRPr="008250E8" w:rsidRDefault="008250E8" w:rsidP="0082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250E8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</w:rPr>
        <w:t>марте 2015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населению оказано платных услуг крупными и средними организациями на </w:t>
      </w:r>
      <w:r>
        <w:rPr>
          <w:rFonts w:ascii="Times New Roman" w:hAnsi="Times New Roman" w:cs="Times New Roman"/>
          <w:sz w:val="28"/>
          <w:szCs w:val="28"/>
        </w:rPr>
        <w:t>13,0</w:t>
      </w:r>
      <w:r w:rsidRPr="008250E8">
        <w:rPr>
          <w:rFonts w:ascii="Times New Roman" w:hAnsi="Times New Roman" w:cs="Times New Roman"/>
          <w:sz w:val="28"/>
          <w:szCs w:val="28"/>
        </w:rPr>
        <w:t xml:space="preserve"> млн. рублей, что в </w:t>
      </w:r>
      <w:r>
        <w:rPr>
          <w:rFonts w:ascii="Times New Roman" w:hAnsi="Times New Roman" w:cs="Times New Roman"/>
          <w:sz w:val="28"/>
          <w:szCs w:val="28"/>
        </w:rPr>
        <w:t>фактических</w:t>
      </w:r>
      <w:r w:rsidRPr="008250E8">
        <w:rPr>
          <w:rFonts w:ascii="Times New Roman" w:hAnsi="Times New Roman" w:cs="Times New Roman"/>
          <w:sz w:val="28"/>
          <w:szCs w:val="28"/>
        </w:rPr>
        <w:t xml:space="preserve"> ценах </w:t>
      </w:r>
      <w:r>
        <w:rPr>
          <w:rFonts w:ascii="Times New Roman" w:hAnsi="Times New Roman" w:cs="Times New Roman"/>
          <w:sz w:val="28"/>
          <w:szCs w:val="28"/>
        </w:rPr>
        <w:t>больше аналогичного периода прошлого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35,7</w:t>
      </w:r>
      <w:r w:rsidRPr="008250E8">
        <w:rPr>
          <w:rFonts w:ascii="Times New Roman" w:hAnsi="Times New Roman" w:cs="Times New Roman"/>
          <w:sz w:val="28"/>
          <w:szCs w:val="28"/>
        </w:rPr>
        <w:t>%.</w:t>
      </w:r>
    </w:p>
    <w:p w:rsidR="00304237" w:rsidRPr="00304237" w:rsidRDefault="00304237" w:rsidP="00304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4237">
        <w:rPr>
          <w:rFonts w:ascii="Times New Roman" w:hAnsi="Times New Roman" w:cs="Times New Roman"/>
          <w:sz w:val="28"/>
          <w:szCs w:val="28"/>
        </w:rPr>
        <w:t xml:space="preserve">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042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4237">
        <w:rPr>
          <w:rFonts w:ascii="Times New Roman" w:hAnsi="Times New Roman" w:cs="Times New Roman"/>
          <w:sz w:val="28"/>
          <w:szCs w:val="28"/>
        </w:rPr>
        <w:t xml:space="preserve"> года в Михайловском районе число учтенных субъектов </w:t>
      </w:r>
      <w:r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Pr="00304237">
        <w:rPr>
          <w:rFonts w:ascii="Times New Roman" w:hAnsi="Times New Roman" w:cs="Times New Roman"/>
          <w:sz w:val="28"/>
          <w:szCs w:val="28"/>
        </w:rPr>
        <w:t xml:space="preserve">всех видов экономической деятельности (предприятий, организаций, их филиалов, других обособленных подразделений юридических лиц и организаций без прав юридического лица) составило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30423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, в т.ч. сельское хозяйство, охота и лесное хозяйство – 41 ед., промышленность  - 17 ед., государственное управление и обеспечение военной безопасности – 26 ед., образование – 21 ед.</w:t>
      </w:r>
      <w:r w:rsidRPr="00304237">
        <w:rPr>
          <w:rFonts w:ascii="Times New Roman" w:hAnsi="Times New Roman" w:cs="Times New Roman"/>
          <w:sz w:val="28"/>
          <w:szCs w:val="28"/>
        </w:rPr>
        <w:t>.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t>Консолидированный бюджет Михайловского района за 1 квартал 2015 года исполнен по д</w:t>
      </w:r>
      <w:r w:rsidRPr="00F35A5A">
        <w:rPr>
          <w:sz w:val="28"/>
          <w:szCs w:val="28"/>
        </w:rPr>
        <w:t>о</w:t>
      </w:r>
      <w:r w:rsidRPr="00F35A5A">
        <w:rPr>
          <w:sz w:val="28"/>
          <w:szCs w:val="28"/>
        </w:rPr>
        <w:t>ходам в сумме 108557,4 тыс. рублей или 24,5 % к бюджетным назначениям, в том числе собственные доходы и</w:t>
      </w:r>
      <w:r w:rsidRPr="00F35A5A">
        <w:rPr>
          <w:sz w:val="28"/>
          <w:szCs w:val="28"/>
        </w:rPr>
        <w:t>с</w:t>
      </w:r>
      <w:r w:rsidRPr="00F35A5A">
        <w:rPr>
          <w:sz w:val="28"/>
          <w:szCs w:val="28"/>
        </w:rPr>
        <w:t>полнены на 21,7 % в сумме 22654,6 тыс.рублей при плане 104500,3 тыс.рублей.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t>Налог на доходы физических лиц является основным источником доходов бю</w:t>
      </w:r>
      <w:r w:rsidRPr="00F35A5A">
        <w:rPr>
          <w:sz w:val="28"/>
          <w:szCs w:val="28"/>
        </w:rPr>
        <w:t>д</w:t>
      </w:r>
      <w:r w:rsidRPr="00F35A5A">
        <w:rPr>
          <w:sz w:val="28"/>
          <w:szCs w:val="28"/>
        </w:rPr>
        <w:t>жета. Плановые назначения 74666,7 тыс.рублей, исполнено 14552,6 тыс. рублей или 19,5 % к плану. Из-за уменьшения норматива отчислений на 1,2562 % и имуществе</w:t>
      </w:r>
      <w:r w:rsidRPr="00F35A5A">
        <w:rPr>
          <w:sz w:val="28"/>
          <w:szCs w:val="28"/>
        </w:rPr>
        <w:t>н</w:t>
      </w:r>
      <w:r w:rsidRPr="00F35A5A">
        <w:rPr>
          <w:sz w:val="28"/>
          <w:szCs w:val="28"/>
        </w:rPr>
        <w:t xml:space="preserve">ных налоговых вычетов налогоплательщиков по декларации за 2014 год план не исполнен. 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lastRenderedPageBreak/>
        <w:t>Акцизов по подакцизным товарам поступило 363,6 тыс. рублей или 25% при плане 1452,9 тыс. рублей.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t>Единого налога на вмененный доход для отдельных видов деятельности поступило 916,3 тыс.рублей или 26,6% при плане 3441 тыс.рублей, что на 107,8 тыс.рублей больше поступлений 2014 года.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t>Налоги на имущество поступили в сумме 1507,9 тыс. рублей или 27,4% к плану. По сравнению с 2014 годом поступление данных налогов увеличилось на 303,5 тыс.рублей, увеличение произошло в связи с оформление земельных участков в собственность.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t>Государственная пошлина пост</w:t>
      </w:r>
      <w:r w:rsidRPr="00F35A5A">
        <w:rPr>
          <w:sz w:val="28"/>
          <w:szCs w:val="28"/>
        </w:rPr>
        <w:t>у</w:t>
      </w:r>
      <w:r w:rsidRPr="00F35A5A">
        <w:rPr>
          <w:sz w:val="28"/>
          <w:szCs w:val="28"/>
        </w:rPr>
        <w:t xml:space="preserve">пила в размере 207,2 тыс.рублей или 27,7% плановых назначений. 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t>Доходы от использования имущества, находящегося в муниципальной со</w:t>
      </w:r>
      <w:r w:rsidRPr="00F35A5A">
        <w:rPr>
          <w:sz w:val="28"/>
          <w:szCs w:val="28"/>
        </w:rPr>
        <w:t>б</w:t>
      </w:r>
      <w:r w:rsidRPr="00F35A5A">
        <w:rPr>
          <w:sz w:val="28"/>
          <w:szCs w:val="28"/>
        </w:rPr>
        <w:t>ственности, поступили в консолидированный бюджет района в сумме 1394,8 тыс.рублей или 11,0% плановых назначений. По сравнению с прошлым годом поступления доходов от аренды уменьшились на 1269,1 тыс.рублей, в связи с высоким поступлением средств от продажи права на заключение договоров аренды за земли, находящиеся в собственности поселений в 2014 году.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t>Плата за негативное воздействие на окружающую среду поступила в сумме 193,6 тыс.рублей, при плане 486,0 тыс. рублей, что на 125,8 тыс. рублей больше поступлений за 2014 год.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t>Доходы от оказания платных услуг (работ) и компенсации затрат государства поступили в сумме 60,4 тыс. рублей или 48,3% плановых назначений. По сравнению с прошлым годом данные поступления увеличились на 22,4 тыс. рублей.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</w:rPr>
      </w:pPr>
      <w:r w:rsidRPr="00F35A5A">
        <w:rPr>
          <w:sz w:val="28"/>
          <w:szCs w:val="28"/>
        </w:rPr>
        <w:t xml:space="preserve">Доходы от реализации имущества и продажи земельных участков поступили в сумме 3228,8 тыс. рублей или 81,7% плановых назначений. </w:t>
      </w:r>
    </w:p>
    <w:p w:rsidR="00F35A5A" w:rsidRPr="00F35A5A" w:rsidRDefault="00F35A5A" w:rsidP="00F35A5A">
      <w:pPr>
        <w:pStyle w:val="a6"/>
        <w:ind w:firstLine="720"/>
        <w:rPr>
          <w:sz w:val="28"/>
          <w:szCs w:val="28"/>
          <w:highlight w:val="yellow"/>
        </w:rPr>
      </w:pPr>
      <w:r w:rsidRPr="00F35A5A">
        <w:rPr>
          <w:sz w:val="28"/>
          <w:szCs w:val="28"/>
        </w:rPr>
        <w:t xml:space="preserve">Штрафных санкций поступило в районный бюджет 117,7 тыс.рублей, что составило 9,1 % плановых назначений. </w:t>
      </w:r>
    </w:p>
    <w:p w:rsidR="00F35A5A" w:rsidRPr="00F35A5A" w:rsidRDefault="00F35A5A" w:rsidP="00F35A5A">
      <w:pPr>
        <w:pStyle w:val="3"/>
        <w:ind w:firstLine="720"/>
        <w:jc w:val="both"/>
        <w:rPr>
          <w:b w:val="0"/>
          <w:sz w:val="28"/>
          <w:szCs w:val="28"/>
        </w:rPr>
      </w:pPr>
      <w:r w:rsidRPr="00F35A5A">
        <w:rPr>
          <w:b w:val="0"/>
          <w:sz w:val="28"/>
          <w:szCs w:val="28"/>
        </w:rPr>
        <w:t>Кассовые расходы бюджета Михайловского района (без учета внутренних обор</w:t>
      </w:r>
      <w:r w:rsidRPr="00F35A5A">
        <w:rPr>
          <w:b w:val="0"/>
          <w:sz w:val="28"/>
          <w:szCs w:val="28"/>
        </w:rPr>
        <w:t>о</w:t>
      </w:r>
      <w:r w:rsidRPr="00F35A5A">
        <w:rPr>
          <w:b w:val="0"/>
          <w:sz w:val="28"/>
          <w:szCs w:val="28"/>
        </w:rPr>
        <w:t>тов) за 1 квартал 2015 года составили 111620,4 тыс.рублей при бюджетных назначениях 453252,7 тыс.рублей, исполн</w:t>
      </w:r>
      <w:r w:rsidRPr="00F35A5A">
        <w:rPr>
          <w:b w:val="0"/>
          <w:sz w:val="28"/>
          <w:szCs w:val="28"/>
        </w:rPr>
        <w:t>е</w:t>
      </w:r>
      <w:r w:rsidRPr="00F35A5A">
        <w:rPr>
          <w:b w:val="0"/>
          <w:sz w:val="28"/>
          <w:szCs w:val="28"/>
        </w:rPr>
        <w:t xml:space="preserve">ние – 24,6 %. </w:t>
      </w:r>
    </w:p>
    <w:p w:rsidR="00E840FF" w:rsidRPr="00E840FF" w:rsidRDefault="00E840FF" w:rsidP="00E840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</w:pPr>
      <w:r w:rsidRPr="00E840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Среднемесячная заработная плата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одного работающего (без выплат социального характера)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 квартал 2015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предприятиях, не относящихся к субъектам малого предпринимательства,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Михайловского района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сложилась в размере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25480,3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рубля и увеличилась по сравнению с январем-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мартом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6,8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%.</w:t>
      </w:r>
    </w:p>
    <w:p w:rsidR="0088138B" w:rsidRDefault="00E840FF" w:rsidP="008813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252518515"/>
      <w:r w:rsidRPr="00E840FF">
        <w:rPr>
          <w:rFonts w:ascii="Times New Roman" w:hAnsi="Times New Roman" w:cs="Times New Roman"/>
          <w:bCs/>
          <w:sz w:val="28"/>
          <w:szCs w:val="28"/>
        </w:rPr>
        <w:t>Просроченная задолженность по заработной плате</w:t>
      </w:r>
      <w:r w:rsidRPr="00E8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840F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8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 </w:t>
      </w:r>
    </w:p>
    <w:p w:rsidR="0088138B" w:rsidRPr="009A3839" w:rsidRDefault="008B1773" w:rsidP="009A3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73">
        <w:rPr>
          <w:rFonts w:ascii="Times New Roman" w:hAnsi="Times New Roman" w:cs="Times New Roman"/>
          <w:sz w:val="28"/>
          <w:szCs w:val="28"/>
        </w:rPr>
        <w:t>Численность трудовых ресурсов составляет 7809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по району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8B1773">
        <w:rPr>
          <w:rFonts w:ascii="Times New Roman" w:hAnsi="Times New Roman" w:cs="Times New Roman"/>
          <w:sz w:val="28"/>
          <w:szCs w:val="28"/>
        </w:rPr>
        <w:t xml:space="preserve"> 5442</w:t>
      </w:r>
      <w:r w:rsidRPr="00796248">
        <w:rPr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r w:rsidR="009A3839">
        <w:rPr>
          <w:rFonts w:ascii="Times New Roman" w:eastAsia="Calibri" w:hAnsi="Times New Roman" w:cs="Times New Roman"/>
          <w:sz w:val="28"/>
          <w:szCs w:val="28"/>
        </w:rPr>
        <w:t>незанятых граждан, обратившихся в центр занятости,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 по состоянию на </w:t>
      </w:r>
      <w:r w:rsidR="009A3839">
        <w:rPr>
          <w:rFonts w:ascii="Times New Roman" w:eastAsia="Calibri" w:hAnsi="Times New Roman" w:cs="Times New Roman"/>
          <w:sz w:val="28"/>
          <w:szCs w:val="28"/>
        </w:rPr>
        <w:t>01.04</w:t>
      </w:r>
      <w:r w:rsidR="0088138B">
        <w:rPr>
          <w:rFonts w:ascii="Times New Roman" w:eastAsia="Calibri" w:hAnsi="Times New Roman" w:cs="Times New Roman"/>
          <w:sz w:val="28"/>
          <w:szCs w:val="28"/>
        </w:rPr>
        <w:t>.2015г. составило 3</w:t>
      </w:r>
      <w:r w:rsidR="009A3839">
        <w:rPr>
          <w:rFonts w:ascii="Times New Roman" w:eastAsia="Calibri" w:hAnsi="Times New Roman" w:cs="Times New Roman"/>
          <w:sz w:val="28"/>
          <w:szCs w:val="28"/>
        </w:rPr>
        <w:t>31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A3839">
        <w:rPr>
          <w:rFonts w:ascii="Times New Roman" w:eastAsia="Calibri" w:hAnsi="Times New Roman" w:cs="Times New Roman"/>
          <w:sz w:val="28"/>
          <w:szCs w:val="28"/>
        </w:rPr>
        <w:t>, численность безработных составила 306 человек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. Уровень безработицы </w:t>
      </w:r>
      <w:r w:rsidR="009A3839">
        <w:rPr>
          <w:rFonts w:ascii="Times New Roman" w:eastAsia="Calibri" w:hAnsi="Times New Roman" w:cs="Times New Roman"/>
          <w:sz w:val="28"/>
          <w:szCs w:val="28"/>
        </w:rPr>
        <w:t>сложился в размере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 4,3%.</w:t>
      </w:r>
      <w:r w:rsidR="009A3839">
        <w:rPr>
          <w:rFonts w:ascii="Times New Roman" w:hAnsi="Times New Roman" w:cs="Times New Roman"/>
          <w:sz w:val="28"/>
          <w:szCs w:val="28"/>
        </w:rPr>
        <w:t xml:space="preserve"> 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За период с </w:t>
      </w:r>
      <w:r w:rsidR="0088138B">
        <w:rPr>
          <w:rFonts w:ascii="Times New Roman" w:eastAsia="Calibri" w:hAnsi="Times New Roman" w:cs="Times New Roman"/>
          <w:sz w:val="28"/>
          <w:szCs w:val="28"/>
        </w:rPr>
        <w:lastRenderedPageBreak/>
        <w:t>01.01.2015г. было уволено по сокращению численности – 19 чел., из них трудоустроен – 1 чел.</w:t>
      </w:r>
    </w:p>
    <w:bookmarkEnd w:id="5"/>
    <w:p w:rsidR="003E506B" w:rsidRDefault="0088138B" w:rsidP="008B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E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AE138B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A43EA">
        <w:rPr>
          <w:rFonts w:ascii="Times New Roman" w:hAnsi="Times New Roman" w:cs="Times New Roman"/>
          <w:sz w:val="28"/>
          <w:szCs w:val="28"/>
        </w:rPr>
        <w:t>населения Михайл</w:t>
      </w:r>
      <w:r w:rsidR="008B1773">
        <w:rPr>
          <w:rFonts w:ascii="Times New Roman" w:hAnsi="Times New Roman" w:cs="Times New Roman"/>
          <w:sz w:val="28"/>
          <w:szCs w:val="28"/>
        </w:rPr>
        <w:t xml:space="preserve">овского района на 01.01.2015 г. </w:t>
      </w:r>
      <w:r w:rsidRPr="00EA43EA">
        <w:rPr>
          <w:rFonts w:ascii="Times New Roman" w:hAnsi="Times New Roman" w:cs="Times New Roman"/>
          <w:sz w:val="28"/>
          <w:szCs w:val="28"/>
        </w:rPr>
        <w:t>составила 14199 человек</w:t>
      </w:r>
      <w:r w:rsidR="00AE138B">
        <w:t xml:space="preserve">. </w:t>
      </w:r>
      <w:r w:rsidR="00AE138B" w:rsidRPr="00B442D1">
        <w:rPr>
          <w:rFonts w:ascii="Times New Roman" w:hAnsi="Times New Roman" w:cs="Times New Roman"/>
          <w:sz w:val="28"/>
          <w:szCs w:val="28"/>
        </w:rPr>
        <w:t xml:space="preserve">В январе-феврале </w:t>
      </w:r>
      <w:r w:rsidR="00947E19" w:rsidRPr="00B442D1">
        <w:rPr>
          <w:rFonts w:ascii="Times New Roman" w:hAnsi="Times New Roman" w:cs="Times New Roman"/>
          <w:sz w:val="28"/>
          <w:szCs w:val="28"/>
        </w:rPr>
        <w:t xml:space="preserve">наблюдалась естественная убыль населения района, которая составила </w:t>
      </w:r>
      <w:r w:rsidR="00B442D1" w:rsidRPr="00B442D1">
        <w:rPr>
          <w:rFonts w:ascii="Times New Roman" w:hAnsi="Times New Roman" w:cs="Times New Roman"/>
          <w:sz w:val="28"/>
          <w:szCs w:val="28"/>
        </w:rPr>
        <w:t>12 человек, превысив показатель 2014 года на 11 человек.</w:t>
      </w:r>
      <w:r w:rsidR="00B2758A">
        <w:rPr>
          <w:rFonts w:ascii="Times New Roman" w:hAnsi="Times New Roman" w:cs="Times New Roman"/>
          <w:sz w:val="28"/>
          <w:szCs w:val="28"/>
        </w:rPr>
        <w:t xml:space="preserve"> Миграционный отток населения за два месяца 2015 года составил 31 человек.</w:t>
      </w:r>
    </w:p>
    <w:p w:rsidR="003E506B" w:rsidRDefault="003E506B" w:rsidP="003E5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06B" w:rsidRPr="00E309CA" w:rsidRDefault="003E506B" w:rsidP="003E5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CA">
        <w:rPr>
          <w:rFonts w:ascii="Times New Roman" w:hAnsi="Times New Roman" w:cs="Times New Roman"/>
          <w:sz w:val="24"/>
          <w:szCs w:val="24"/>
        </w:rPr>
        <w:t>Динамика основных социально-экономических показателей</w:t>
      </w:r>
    </w:p>
    <w:tbl>
      <w:tblPr>
        <w:tblStyle w:val="a3"/>
        <w:tblW w:w="10101" w:type="dxa"/>
        <w:tblLook w:val="04A0"/>
      </w:tblPr>
      <w:tblGrid>
        <w:gridCol w:w="3794"/>
        <w:gridCol w:w="1336"/>
        <w:gridCol w:w="1766"/>
        <w:gridCol w:w="1434"/>
        <w:gridCol w:w="1771"/>
      </w:tblGrid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Январь-март 2015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Январь-март 2014</w:t>
            </w:r>
          </w:p>
        </w:tc>
        <w:tc>
          <w:tcPr>
            <w:tcW w:w="1771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 % к январю-марту 2014</w:t>
            </w:r>
          </w:p>
        </w:tc>
      </w:tr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Число учтенных субъектов хозяйствования всех видов экономической деятельности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71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71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</w:tr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141723,0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132483,0</w:t>
            </w:r>
          </w:p>
        </w:tc>
        <w:tc>
          <w:tcPr>
            <w:tcW w:w="1771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3078,6</w:t>
            </w:r>
          </w:p>
        </w:tc>
        <w:tc>
          <w:tcPr>
            <w:tcW w:w="1771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13021,8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9598,5</w:t>
            </w:r>
          </w:p>
        </w:tc>
        <w:tc>
          <w:tcPr>
            <w:tcW w:w="1771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</w:tr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129539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69147</w:t>
            </w:r>
          </w:p>
        </w:tc>
        <w:tc>
          <w:tcPr>
            <w:tcW w:w="1771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25480,3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23864,0</w:t>
            </w:r>
          </w:p>
        </w:tc>
        <w:tc>
          <w:tcPr>
            <w:tcW w:w="1771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71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Доходы консолидированного бюджета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34" w:type="dxa"/>
          </w:tcPr>
          <w:p w:rsidR="003E506B" w:rsidRPr="008B7C26" w:rsidRDefault="00D00CB7" w:rsidP="00D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771" w:type="dxa"/>
          </w:tcPr>
          <w:p w:rsidR="003E506B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D00CB7" w:rsidRPr="00E309CA" w:rsidTr="00855371">
        <w:tc>
          <w:tcPr>
            <w:tcW w:w="3794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</w:t>
            </w:r>
          </w:p>
        </w:tc>
        <w:tc>
          <w:tcPr>
            <w:tcW w:w="1336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766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434" w:type="dxa"/>
          </w:tcPr>
          <w:p w:rsidR="00D00CB7" w:rsidRPr="008B7C26" w:rsidRDefault="00D00CB7" w:rsidP="00D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771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00CB7" w:rsidRPr="00E309CA" w:rsidTr="00855371">
        <w:tc>
          <w:tcPr>
            <w:tcW w:w="3794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Дефицит, профицит</w:t>
            </w:r>
          </w:p>
        </w:tc>
        <w:tc>
          <w:tcPr>
            <w:tcW w:w="1336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766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  <w:tc>
          <w:tcPr>
            <w:tcW w:w="1434" w:type="dxa"/>
          </w:tcPr>
          <w:p w:rsidR="00D00CB7" w:rsidRPr="008B7C26" w:rsidRDefault="00D00CB7" w:rsidP="00D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-36,5</w:t>
            </w:r>
          </w:p>
        </w:tc>
        <w:tc>
          <w:tcPr>
            <w:tcW w:w="1771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00CB7" w:rsidRPr="00E309CA" w:rsidTr="00855371">
        <w:tc>
          <w:tcPr>
            <w:tcW w:w="3794" w:type="dxa"/>
            <w:vMerge w:val="restart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 убыль</w:t>
            </w:r>
          </w:p>
        </w:tc>
        <w:tc>
          <w:tcPr>
            <w:tcW w:w="1336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D00CB7" w:rsidRPr="008B7C26" w:rsidRDefault="00855371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1434" w:type="dxa"/>
          </w:tcPr>
          <w:p w:rsidR="00D00CB7" w:rsidRPr="008B7C26" w:rsidRDefault="00855371" w:rsidP="00D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71" w:type="dxa"/>
          </w:tcPr>
          <w:p w:rsidR="00D00CB7" w:rsidRPr="008B7C26" w:rsidRDefault="00855371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0CB7" w:rsidRPr="00E309CA" w:rsidTr="00855371">
        <w:tc>
          <w:tcPr>
            <w:tcW w:w="3794" w:type="dxa"/>
            <w:vMerge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D00CB7" w:rsidRPr="008B7C26" w:rsidRDefault="00855371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-0,84</w:t>
            </w:r>
          </w:p>
        </w:tc>
        <w:tc>
          <w:tcPr>
            <w:tcW w:w="1434" w:type="dxa"/>
          </w:tcPr>
          <w:p w:rsidR="00D00CB7" w:rsidRPr="008B7C26" w:rsidRDefault="00855371" w:rsidP="00D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  <w:tc>
          <w:tcPr>
            <w:tcW w:w="1771" w:type="dxa"/>
          </w:tcPr>
          <w:p w:rsidR="00D00CB7" w:rsidRPr="008B7C26" w:rsidRDefault="00855371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0CB7" w:rsidRPr="00E309CA" w:rsidTr="00855371">
        <w:tc>
          <w:tcPr>
            <w:tcW w:w="3794" w:type="dxa"/>
            <w:vMerge w:val="restart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Миграционный приток, отток</w:t>
            </w:r>
          </w:p>
        </w:tc>
        <w:tc>
          <w:tcPr>
            <w:tcW w:w="1336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D00CB7" w:rsidRPr="008B7C26" w:rsidRDefault="00AE55E9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</w:t>
            </w:r>
          </w:p>
        </w:tc>
        <w:tc>
          <w:tcPr>
            <w:tcW w:w="1434" w:type="dxa"/>
          </w:tcPr>
          <w:p w:rsidR="00D00CB7" w:rsidRPr="008B7C26" w:rsidRDefault="00AE55E9" w:rsidP="00D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771" w:type="dxa"/>
          </w:tcPr>
          <w:p w:rsidR="00D00CB7" w:rsidRPr="008B7C26" w:rsidRDefault="00AE55E9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D00CB7" w:rsidRPr="00E309CA" w:rsidTr="00855371">
        <w:tc>
          <w:tcPr>
            <w:tcW w:w="3794" w:type="dxa"/>
            <w:vMerge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00CB7" w:rsidRPr="008B7C26" w:rsidRDefault="00D00CB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D00CB7" w:rsidRPr="008B7C26" w:rsidRDefault="00AE55E9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434" w:type="dxa"/>
          </w:tcPr>
          <w:p w:rsidR="00D00CB7" w:rsidRPr="008B7C26" w:rsidRDefault="00AE55E9" w:rsidP="00D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71" w:type="dxa"/>
          </w:tcPr>
          <w:p w:rsidR="00D00CB7" w:rsidRPr="008B7C26" w:rsidRDefault="00AE55E9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</w:tbl>
    <w:p w:rsidR="0088138B" w:rsidRPr="00EA43EA" w:rsidRDefault="0085265B" w:rsidP="008B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6" w:name="_Toc160872220"/>
      <w:bookmarkEnd w:id="3"/>
      <w:bookmarkEnd w:id="4"/>
      <w:r w:rsidR="0088138B" w:rsidRPr="00EA43EA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bookmarkEnd w:id="6"/>
    <w:p w:rsidR="00304237" w:rsidRDefault="00304237" w:rsidP="00304237">
      <w:pPr>
        <w:pStyle w:val="2"/>
        <w:spacing w:after="240"/>
        <w:jc w:val="both"/>
      </w:pPr>
    </w:p>
    <w:sectPr w:rsidR="00304237" w:rsidSect="0085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D8" w:rsidRDefault="00172CD8" w:rsidP="0085265B">
      <w:pPr>
        <w:spacing w:after="0" w:line="240" w:lineRule="auto"/>
      </w:pPr>
      <w:r>
        <w:separator/>
      </w:r>
    </w:p>
  </w:endnote>
  <w:endnote w:type="continuationSeparator" w:id="0">
    <w:p w:rsidR="00172CD8" w:rsidRDefault="00172CD8" w:rsidP="0085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D8" w:rsidRDefault="00172CD8" w:rsidP="0085265B">
      <w:pPr>
        <w:spacing w:after="0" w:line="240" w:lineRule="auto"/>
      </w:pPr>
      <w:r>
        <w:separator/>
      </w:r>
    </w:p>
  </w:footnote>
  <w:footnote w:type="continuationSeparator" w:id="0">
    <w:p w:rsidR="00172CD8" w:rsidRDefault="00172CD8" w:rsidP="0085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6BC9B5E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3390696A"/>
    <w:multiLevelType w:val="hybridMultilevel"/>
    <w:tmpl w:val="BCB026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ED1AE9"/>
    <w:multiLevelType w:val="hybridMultilevel"/>
    <w:tmpl w:val="FEFA87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5F5631"/>
    <w:multiLevelType w:val="hybridMultilevel"/>
    <w:tmpl w:val="9E5CD932"/>
    <w:lvl w:ilvl="0" w:tplc="FB6A9E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9947A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CA"/>
    <w:rsid w:val="000745A8"/>
    <w:rsid w:val="000E757E"/>
    <w:rsid w:val="00172CD8"/>
    <w:rsid w:val="001D5C01"/>
    <w:rsid w:val="002C038B"/>
    <w:rsid w:val="002D10B5"/>
    <w:rsid w:val="00304237"/>
    <w:rsid w:val="003E506B"/>
    <w:rsid w:val="00425AC8"/>
    <w:rsid w:val="0051402B"/>
    <w:rsid w:val="00600706"/>
    <w:rsid w:val="00697D96"/>
    <w:rsid w:val="006A01D3"/>
    <w:rsid w:val="006C256F"/>
    <w:rsid w:val="00782246"/>
    <w:rsid w:val="00785798"/>
    <w:rsid w:val="00812375"/>
    <w:rsid w:val="008250E8"/>
    <w:rsid w:val="0085265B"/>
    <w:rsid w:val="00855371"/>
    <w:rsid w:val="008569A5"/>
    <w:rsid w:val="0088138B"/>
    <w:rsid w:val="008A6E85"/>
    <w:rsid w:val="008B1773"/>
    <w:rsid w:val="008B7C26"/>
    <w:rsid w:val="00934EDB"/>
    <w:rsid w:val="00947E19"/>
    <w:rsid w:val="009A1CA7"/>
    <w:rsid w:val="009A3839"/>
    <w:rsid w:val="00A94F4D"/>
    <w:rsid w:val="00AA5100"/>
    <w:rsid w:val="00AE138B"/>
    <w:rsid w:val="00AE55E9"/>
    <w:rsid w:val="00B2758A"/>
    <w:rsid w:val="00B442D1"/>
    <w:rsid w:val="00BE63A4"/>
    <w:rsid w:val="00BF11B4"/>
    <w:rsid w:val="00C958D5"/>
    <w:rsid w:val="00D00CB7"/>
    <w:rsid w:val="00DD051C"/>
    <w:rsid w:val="00E309CA"/>
    <w:rsid w:val="00E840FF"/>
    <w:rsid w:val="00EA43EA"/>
    <w:rsid w:val="00EE0CEB"/>
    <w:rsid w:val="00F35A5A"/>
    <w:rsid w:val="00F8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5"/>
  </w:style>
  <w:style w:type="paragraph" w:styleId="1">
    <w:name w:val="heading 1"/>
    <w:basedOn w:val="a"/>
    <w:next w:val="a"/>
    <w:link w:val="10"/>
    <w:qFormat/>
    <w:rsid w:val="0085265B"/>
    <w:pPr>
      <w:keepNext/>
      <w:tabs>
        <w:tab w:val="left" w:pos="1985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65B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265B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26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526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85265B"/>
    <w:pPr>
      <w:keepNext/>
      <w:spacing w:after="0" w:line="240" w:lineRule="auto"/>
      <w:ind w:right="-1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5265B"/>
    <w:pPr>
      <w:keepNext/>
      <w:spacing w:after="0" w:line="240" w:lineRule="auto"/>
      <w:ind w:firstLine="56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5265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265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265B"/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2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2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265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526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52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265B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265B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1">
    <w:name w:val="Обычный1"/>
    <w:rsid w:val="0085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85265B"/>
    <w:pPr>
      <w:tabs>
        <w:tab w:val="right" w:leader="dot" w:pos="6680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85265B"/>
    <w:pPr>
      <w:tabs>
        <w:tab w:val="right" w:leader="dot" w:pos="6680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4">
    <w:name w:val="Body Text"/>
    <w:basedOn w:val="a"/>
    <w:link w:val="a5"/>
    <w:rsid w:val="008526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265B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6">
    <w:name w:val="Body Text Indent"/>
    <w:basedOn w:val="a"/>
    <w:link w:val="a7"/>
    <w:rsid w:val="008526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85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5265B"/>
    <w:rPr>
      <w:rFonts w:cs="Times New Roman"/>
      <w:vertAlign w:val="superscript"/>
    </w:rPr>
  </w:style>
  <w:style w:type="paragraph" w:styleId="22">
    <w:name w:val="Body Text 2"/>
    <w:basedOn w:val="a"/>
    <w:link w:val="23"/>
    <w:rsid w:val="008526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2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85265B"/>
    <w:pPr>
      <w:spacing w:after="0" w:line="240" w:lineRule="auto"/>
      <w:ind w:left="1276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5265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азвание таблиц"/>
    <w:basedOn w:val="a"/>
    <w:link w:val="ac"/>
    <w:rsid w:val="008526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таблиц Знак"/>
    <w:basedOn w:val="a0"/>
    <w:link w:val="ab"/>
    <w:locked/>
    <w:rsid w:val="0085265B"/>
    <w:rPr>
      <w:rFonts w:ascii="Times New Roman" w:eastAsia="Times New Roman" w:hAnsi="Times New Roman" w:cs="Times New Roman"/>
      <w:b/>
      <w:bCs/>
      <w:lang w:eastAsia="ru-RU"/>
    </w:rPr>
  </w:style>
  <w:style w:type="paragraph" w:styleId="33">
    <w:name w:val="toc 3"/>
    <w:basedOn w:val="a"/>
    <w:next w:val="a"/>
    <w:autoRedefine/>
    <w:semiHidden/>
    <w:rsid w:val="0085265B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85265B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85265B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85265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85265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85265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85265B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85265B"/>
    <w:rPr>
      <w:rFonts w:cs="Times New Roman"/>
      <w:color w:val="0000FF"/>
      <w:u w:val="single"/>
    </w:rPr>
  </w:style>
  <w:style w:type="paragraph" w:styleId="34">
    <w:name w:val="Body Text 3"/>
    <w:basedOn w:val="a"/>
    <w:link w:val="35"/>
    <w:rsid w:val="008526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85265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8526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5265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annotation reference"/>
    <w:basedOn w:val="a0"/>
    <w:semiHidden/>
    <w:rsid w:val="0085265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5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85265B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5265B"/>
    <w:rPr>
      <w:b/>
      <w:bCs/>
    </w:rPr>
  </w:style>
  <w:style w:type="paragraph" w:styleId="af5">
    <w:name w:val="Balloon Text"/>
    <w:basedOn w:val="a"/>
    <w:link w:val="af6"/>
    <w:semiHidden/>
    <w:rsid w:val="00852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852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8526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Обычный11"/>
    <w:rsid w:val="0085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852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852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">
    <w:name w:val="Знак Знак4"/>
    <w:basedOn w:val="a0"/>
    <w:rsid w:val="0085265B"/>
  </w:style>
  <w:style w:type="character" w:customStyle="1" w:styleId="14">
    <w:name w:val="Знак Знак14"/>
    <w:basedOn w:val="a0"/>
    <w:rsid w:val="0085265B"/>
  </w:style>
  <w:style w:type="character" w:customStyle="1" w:styleId="26">
    <w:name w:val="Знак Знак2"/>
    <w:basedOn w:val="a0"/>
    <w:semiHidden/>
    <w:locked/>
    <w:rsid w:val="0085265B"/>
    <w:rPr>
      <w:rFonts w:cs="Times New Roman"/>
      <w:lang w:val="ru-RU" w:eastAsia="ru-RU" w:bidi="ar-SA"/>
    </w:rPr>
  </w:style>
  <w:style w:type="character" w:customStyle="1" w:styleId="afa">
    <w:name w:val="Основной текст_"/>
    <w:basedOn w:val="a0"/>
    <w:link w:val="36"/>
    <w:rsid w:val="00EE0C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a"/>
    <w:rsid w:val="00EE0CE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0B5F-9811-4951-8050-B355A61E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2015-04-21T04:52:00Z</cp:lastPrinted>
  <dcterms:created xsi:type="dcterms:W3CDTF">2015-04-21T00:35:00Z</dcterms:created>
  <dcterms:modified xsi:type="dcterms:W3CDTF">2015-04-28T01:31:00Z</dcterms:modified>
</cp:coreProperties>
</file>